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2331D1" w:rsidRPr="00AB3B57" w:rsidRDefault="002331D1" w:rsidP="00830F71">
      <w:pPr>
        <w:spacing w:after="0"/>
        <w:jc w:val="both"/>
        <w:rPr>
          <w:rFonts w:eastAsia="Times New Roman" w:cstheme="minorHAnsi"/>
          <w:b/>
          <w:sz w:val="24"/>
          <w:lang w:val="en-GB"/>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C80A18">
        <w:rPr>
          <w:rFonts w:asciiTheme="minorHAnsi" w:hAnsiTheme="minorHAnsi" w:cstheme="minorHAnsi"/>
          <w:b/>
          <w:sz w:val="24"/>
          <w:szCs w:val="22"/>
        </w:rPr>
        <w:t>29</w:t>
      </w:r>
      <w:r w:rsidR="002331D1">
        <w:rPr>
          <w:rFonts w:asciiTheme="minorHAnsi" w:hAnsiTheme="minorHAnsi" w:cstheme="minorHAnsi"/>
          <w:b/>
          <w:sz w:val="24"/>
          <w:szCs w:val="22"/>
        </w:rPr>
        <w:t xml:space="preserve"> </w:t>
      </w:r>
      <w:r w:rsidR="00C80A18">
        <w:rPr>
          <w:rFonts w:asciiTheme="minorHAnsi" w:hAnsiTheme="minorHAnsi" w:cstheme="minorHAnsi"/>
          <w:b/>
          <w:sz w:val="24"/>
          <w:szCs w:val="22"/>
        </w:rPr>
        <w:t>January</w:t>
      </w:r>
      <w:r w:rsidR="00C51D64">
        <w:rPr>
          <w:rFonts w:asciiTheme="minorHAnsi" w:hAnsiTheme="minorHAnsi" w:cstheme="minorHAnsi"/>
          <w:b/>
          <w:sz w:val="24"/>
          <w:szCs w:val="22"/>
        </w:rPr>
        <w:t xml:space="preserve"> </w:t>
      </w:r>
      <w:r w:rsidR="005023F1">
        <w:rPr>
          <w:rFonts w:asciiTheme="minorHAnsi" w:hAnsiTheme="minorHAnsi" w:cstheme="minorHAnsi"/>
          <w:b/>
          <w:sz w:val="24"/>
          <w:szCs w:val="22"/>
        </w:rPr>
        <w:t>201</w:t>
      </w:r>
      <w:r w:rsidR="00C80A18">
        <w:rPr>
          <w:rFonts w:asciiTheme="minorHAnsi" w:hAnsiTheme="minorHAnsi" w:cstheme="minorHAnsi"/>
          <w:b/>
          <w:sz w:val="24"/>
          <w:szCs w:val="22"/>
        </w:rPr>
        <w:t>5</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360CCD" w:rsidRPr="00AB3B57">
        <w:rPr>
          <w:rFonts w:asciiTheme="minorHAnsi" w:hAnsiTheme="minorHAnsi" w:cstheme="minorHAnsi"/>
          <w:b/>
          <w:sz w:val="24"/>
          <w:szCs w:val="22"/>
        </w:rPr>
        <w:t>Strengthened Institutional capacity to support sustainable livelihoods and reintegration programmes</w:t>
      </w:r>
    </w:p>
    <w:p w:rsidR="00830F71" w:rsidRPr="00AB3B57" w:rsidRDefault="00830F71" w:rsidP="00360CCD">
      <w:pPr>
        <w:spacing w:after="0"/>
        <w:jc w:val="both"/>
        <w:rPr>
          <w:rFonts w:eastAsia="Times New Roman" w:cstheme="minorHAnsi"/>
          <w:b/>
          <w:sz w:val="24"/>
          <w:lang w:val="en-GB"/>
        </w:rPr>
      </w:pPr>
      <w:r w:rsidRPr="00AB3B57">
        <w:rPr>
          <w:rFonts w:eastAsia="Times New Roman" w:cstheme="minorHAnsi"/>
          <w:b/>
          <w:sz w:val="24"/>
          <w:lang w:val="en-GB"/>
        </w:rPr>
        <w:t>Implementing Partner</w:t>
      </w:r>
      <w:r w:rsidR="005023F1" w:rsidRPr="00AB3B57">
        <w:rPr>
          <w:rFonts w:eastAsia="Times New Roman" w:cstheme="minorHAnsi"/>
          <w:b/>
          <w:sz w:val="24"/>
          <w:lang w:val="en-GB"/>
        </w:rPr>
        <w:t>s</w:t>
      </w:r>
      <w:r w:rsidRPr="00AB3B57">
        <w:rPr>
          <w:rFonts w:eastAsia="Times New Roman" w:cstheme="minorHAnsi"/>
          <w:b/>
          <w:sz w:val="24"/>
          <w:lang w:val="en-GB"/>
        </w:rPr>
        <w:t>:</w:t>
      </w:r>
      <w:r w:rsidR="006326EA" w:rsidRPr="00AB3B57">
        <w:rPr>
          <w:rFonts w:eastAsia="Times New Roman" w:cstheme="minorHAnsi"/>
          <w:b/>
          <w:sz w:val="24"/>
          <w:lang w:val="en-GB"/>
        </w:rPr>
        <w:tab/>
      </w:r>
      <w:r w:rsidR="00F42B48" w:rsidRPr="00AB3B57">
        <w:rPr>
          <w:rFonts w:eastAsia="Times New Roman" w:cstheme="minorHAnsi"/>
          <w:b/>
          <w:sz w:val="24"/>
          <w:lang w:val="en-GB"/>
        </w:rPr>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C80A18">
        <w:rPr>
          <w:rFonts w:asciiTheme="minorHAnsi" w:hAnsiTheme="minorHAnsi" w:cstheme="minorHAnsi"/>
          <w:b/>
          <w:sz w:val="24"/>
          <w:szCs w:val="22"/>
        </w:rPr>
        <w:t>October – December 2014</w:t>
      </w:r>
    </w:p>
    <w:p w:rsidR="002331D1" w:rsidRPr="00AB3B57" w:rsidRDefault="002331D1" w:rsidP="00830F71">
      <w:pPr>
        <w:spacing w:after="0"/>
        <w:jc w:val="both"/>
        <w:rPr>
          <w:rFonts w:eastAsia="Times New Roman" w:cstheme="minorHAnsi"/>
          <w:b/>
          <w:sz w:val="24"/>
          <w:lang w:val="en-GB"/>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w:t>
      </w:r>
      <w:r w:rsidR="003E7BD4">
        <w:rPr>
          <w:rFonts w:cstheme="minorHAnsi"/>
          <w:b/>
          <w:sz w:val="24"/>
          <w:u w:val="single"/>
        </w:rPr>
        <w:t>L</w:t>
      </w:r>
      <w:r w:rsidR="00384FFC">
        <w:rPr>
          <w:rFonts w:cstheme="minorHAnsi"/>
          <w:b/>
          <w:sz w:val="24"/>
          <w:u w:val="single"/>
        </w:rPr>
        <w:t>ogs</w:t>
      </w:r>
      <w:r w:rsidRPr="00830F71">
        <w:rPr>
          <w:rFonts w:cstheme="minorHAnsi"/>
          <w:b/>
          <w:sz w:val="24"/>
          <w:u w:val="single"/>
        </w:rPr>
        <w:t>:</w:t>
      </w:r>
    </w:p>
    <w:p w:rsidR="00830F71" w:rsidRPr="002331D1" w:rsidRDefault="00830F71" w:rsidP="00830F71">
      <w:pPr>
        <w:spacing w:after="0"/>
        <w:jc w:val="both"/>
        <w:rPr>
          <w:rFonts w:cstheme="minorHAnsi"/>
          <w:sz w:val="24"/>
          <w:u w:val="single"/>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475"/>
        <w:gridCol w:w="2340"/>
        <w:gridCol w:w="1980"/>
        <w:gridCol w:w="1260"/>
        <w:gridCol w:w="1260"/>
        <w:gridCol w:w="1260"/>
        <w:gridCol w:w="1800"/>
      </w:tblGrid>
      <w:tr w:rsidR="00830F71" w:rsidRPr="00A44EC7" w:rsidTr="00FE5720">
        <w:trPr>
          <w:tblHeade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748"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1475"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340"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FE5720">
            <w:pPr>
              <w:spacing w:after="0"/>
              <w:jc w:val="center"/>
              <w:rPr>
                <w:rFonts w:cs="Arial"/>
                <w:b/>
                <w:szCs w:val="20"/>
              </w:rPr>
            </w:pPr>
            <w:r w:rsidRPr="001D0F8F">
              <w:rPr>
                <w:rFonts w:cs="Arial"/>
                <w:b/>
                <w:szCs w:val="20"/>
              </w:rPr>
              <w:t>Countermeasures / M</w:t>
            </w:r>
            <w:r w:rsidR="00313337">
              <w:rPr>
                <w:rFonts w:cs="Arial"/>
                <w:b/>
                <w:szCs w:val="20"/>
              </w:rPr>
              <w:t>a</w:t>
            </w:r>
            <w:r w:rsidRPr="001D0F8F">
              <w:rPr>
                <w:rFonts w:cs="Arial"/>
                <w:b/>
                <w:szCs w:val="20"/>
              </w:rPr>
              <w:t>n</w:t>
            </w:r>
            <w:r w:rsidR="00313337">
              <w:rPr>
                <w:rFonts w:cs="Arial"/>
                <w:b/>
                <w:szCs w:val="20"/>
              </w:rPr>
              <w:t>a</w:t>
            </w:r>
            <w:r w:rsidRPr="001D0F8F">
              <w:rPr>
                <w:rFonts w:cs="Arial"/>
                <w:b/>
                <w:szCs w:val="20"/>
              </w:rPr>
              <w:t>g</w:t>
            </w:r>
            <w:r w:rsidR="00313337">
              <w:rPr>
                <w:rFonts w:cs="Arial"/>
                <w:b/>
                <w:szCs w:val="20"/>
              </w:rPr>
              <w:t>ement</w:t>
            </w:r>
            <w:r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800"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D6110A" w:rsidRPr="00A44EC7" w:rsidTr="00FE5720">
        <w:trPr>
          <w:jc w:val="center"/>
        </w:trPr>
        <w:tc>
          <w:tcPr>
            <w:tcW w:w="372" w:type="dxa"/>
          </w:tcPr>
          <w:p w:rsidR="00D6110A" w:rsidRDefault="009709EA" w:rsidP="00830F71">
            <w:pPr>
              <w:spacing w:after="0"/>
              <w:rPr>
                <w:rFonts w:cs="Arial"/>
                <w:sz w:val="20"/>
                <w:szCs w:val="20"/>
              </w:rPr>
            </w:pPr>
            <w:r>
              <w:rPr>
                <w:rFonts w:cs="Arial"/>
                <w:sz w:val="20"/>
                <w:szCs w:val="20"/>
              </w:rPr>
              <w:t>1</w:t>
            </w:r>
          </w:p>
        </w:tc>
        <w:tc>
          <w:tcPr>
            <w:tcW w:w="1748" w:type="dxa"/>
          </w:tcPr>
          <w:p w:rsidR="00D6110A" w:rsidRPr="00915ED4" w:rsidRDefault="00D6110A" w:rsidP="00FE5720">
            <w:pPr>
              <w:spacing w:after="0"/>
              <w:rPr>
                <w:rFonts w:cs="Arial"/>
                <w:b/>
                <w:sz w:val="20"/>
                <w:szCs w:val="20"/>
              </w:rPr>
            </w:pPr>
            <w:r>
              <w:rPr>
                <w:rFonts w:cs="Arial"/>
                <w:b/>
                <w:sz w:val="20"/>
                <w:szCs w:val="20"/>
              </w:rPr>
              <w:t xml:space="preserve">Delay in </w:t>
            </w:r>
            <w:r w:rsidR="004D5E73">
              <w:rPr>
                <w:rFonts w:cs="Arial"/>
                <w:b/>
                <w:sz w:val="20"/>
                <w:szCs w:val="20"/>
              </w:rPr>
              <w:t xml:space="preserve">project closure process – </w:t>
            </w:r>
            <w:r w:rsidR="00FE5720">
              <w:rPr>
                <w:rFonts w:cs="Arial"/>
                <w:b/>
                <w:sz w:val="20"/>
                <w:szCs w:val="20"/>
              </w:rPr>
              <w:t>Project Assets Disposition</w:t>
            </w:r>
          </w:p>
        </w:tc>
        <w:tc>
          <w:tcPr>
            <w:tcW w:w="1260" w:type="dxa"/>
          </w:tcPr>
          <w:p w:rsidR="00D6110A" w:rsidRDefault="009709EA" w:rsidP="00C7233B">
            <w:pPr>
              <w:spacing w:after="0"/>
              <w:rPr>
                <w:rFonts w:cs="Arial"/>
                <w:sz w:val="20"/>
                <w:szCs w:val="20"/>
              </w:rPr>
            </w:pPr>
            <w:r>
              <w:rPr>
                <w:rFonts w:cs="Arial"/>
                <w:sz w:val="20"/>
                <w:szCs w:val="20"/>
              </w:rPr>
              <w:t>August 30, 2014</w:t>
            </w:r>
          </w:p>
        </w:tc>
        <w:tc>
          <w:tcPr>
            <w:tcW w:w="1475" w:type="dxa"/>
          </w:tcPr>
          <w:p w:rsidR="00D6110A" w:rsidRPr="004D2095" w:rsidRDefault="00D6110A" w:rsidP="00C82268">
            <w:pPr>
              <w:spacing w:after="0"/>
              <w:rPr>
                <w:rFonts w:cs="Arial"/>
                <w:sz w:val="20"/>
                <w:szCs w:val="20"/>
              </w:rPr>
            </w:pPr>
            <w:r>
              <w:rPr>
                <w:rFonts w:cs="Arial"/>
                <w:sz w:val="20"/>
                <w:szCs w:val="20"/>
              </w:rPr>
              <w:t>Organizational</w:t>
            </w:r>
          </w:p>
        </w:tc>
        <w:tc>
          <w:tcPr>
            <w:tcW w:w="2340" w:type="dxa"/>
          </w:tcPr>
          <w:p w:rsidR="00D6110A" w:rsidRDefault="00D6110A" w:rsidP="00915ED4">
            <w:pPr>
              <w:spacing w:after="0"/>
              <w:rPr>
                <w:rFonts w:cs="Arial"/>
                <w:sz w:val="20"/>
                <w:szCs w:val="20"/>
              </w:rPr>
            </w:pPr>
            <w:r>
              <w:rPr>
                <w:rFonts w:cs="Arial"/>
                <w:sz w:val="20"/>
                <w:szCs w:val="20"/>
              </w:rPr>
              <w:t xml:space="preserve">Delay caused by </w:t>
            </w:r>
            <w:r w:rsidR="009709EA">
              <w:rPr>
                <w:rFonts w:cs="Arial"/>
                <w:sz w:val="20"/>
                <w:szCs w:val="20"/>
              </w:rPr>
              <w:t>legal review</w:t>
            </w:r>
            <w:r>
              <w:rPr>
                <w:rFonts w:cs="Arial"/>
                <w:sz w:val="20"/>
                <w:szCs w:val="20"/>
              </w:rPr>
              <w:t xml:space="preserve"> process of </w:t>
            </w:r>
            <w:r w:rsidR="009709EA">
              <w:rPr>
                <w:rFonts w:cs="Arial"/>
                <w:sz w:val="20"/>
                <w:szCs w:val="20"/>
              </w:rPr>
              <w:t>development partner (LIFT) and Implementing Partners (Save the Children and GRET) to sign off disposition letter</w:t>
            </w:r>
            <w:r w:rsidR="00F903BE">
              <w:rPr>
                <w:rFonts w:cs="Arial"/>
                <w:sz w:val="20"/>
                <w:szCs w:val="20"/>
              </w:rPr>
              <w:t>s</w:t>
            </w:r>
            <w:r w:rsidR="00533CD1">
              <w:rPr>
                <w:rFonts w:cs="Arial"/>
                <w:sz w:val="20"/>
                <w:szCs w:val="20"/>
              </w:rPr>
              <w:t xml:space="preserve"> </w:t>
            </w:r>
            <w:r w:rsidR="004D5E73">
              <w:rPr>
                <w:rFonts w:cs="Arial"/>
                <w:sz w:val="20"/>
                <w:szCs w:val="20"/>
              </w:rPr>
              <w:t xml:space="preserve">in order </w:t>
            </w:r>
            <w:r w:rsidR="00533CD1">
              <w:rPr>
                <w:rFonts w:cs="Arial"/>
                <w:sz w:val="20"/>
                <w:szCs w:val="20"/>
              </w:rPr>
              <w:t>to close the project.</w:t>
            </w:r>
          </w:p>
          <w:p w:rsidR="00D6110A" w:rsidRDefault="00D6110A" w:rsidP="00915ED4">
            <w:pPr>
              <w:spacing w:after="0"/>
              <w:rPr>
                <w:rFonts w:cs="Arial"/>
                <w:sz w:val="20"/>
                <w:szCs w:val="20"/>
              </w:rPr>
            </w:pPr>
          </w:p>
          <w:p w:rsidR="00D6110A" w:rsidRDefault="00D6110A" w:rsidP="00915ED4">
            <w:pPr>
              <w:spacing w:after="0"/>
              <w:rPr>
                <w:rFonts w:cs="Arial"/>
                <w:sz w:val="20"/>
                <w:szCs w:val="20"/>
              </w:rPr>
            </w:pPr>
            <w:r>
              <w:rPr>
                <w:rFonts w:cs="Arial"/>
                <w:sz w:val="20"/>
                <w:szCs w:val="20"/>
              </w:rPr>
              <w:t>P = 4</w:t>
            </w:r>
          </w:p>
          <w:p w:rsidR="00D6110A" w:rsidRDefault="00D6110A" w:rsidP="00915ED4">
            <w:pPr>
              <w:spacing w:after="0"/>
              <w:rPr>
                <w:rFonts w:cs="Arial"/>
                <w:sz w:val="20"/>
                <w:szCs w:val="20"/>
              </w:rPr>
            </w:pPr>
            <w:r>
              <w:rPr>
                <w:rFonts w:cs="Arial"/>
                <w:sz w:val="20"/>
                <w:szCs w:val="20"/>
              </w:rPr>
              <w:t>I = 4</w:t>
            </w:r>
          </w:p>
        </w:tc>
        <w:tc>
          <w:tcPr>
            <w:tcW w:w="1980" w:type="dxa"/>
          </w:tcPr>
          <w:p w:rsidR="00D6110A" w:rsidRPr="0002661A" w:rsidRDefault="00D6110A" w:rsidP="00607E9D">
            <w:pPr>
              <w:spacing w:after="0"/>
              <w:rPr>
                <w:rFonts w:cs="Arial"/>
                <w:sz w:val="20"/>
                <w:szCs w:val="20"/>
              </w:rPr>
            </w:pPr>
            <w:r>
              <w:rPr>
                <w:rFonts w:cs="Arial"/>
                <w:sz w:val="20"/>
                <w:szCs w:val="20"/>
              </w:rPr>
              <w:t xml:space="preserve">Follow up </w:t>
            </w:r>
            <w:r w:rsidR="009709EA">
              <w:rPr>
                <w:rFonts w:cs="Arial"/>
                <w:sz w:val="20"/>
                <w:szCs w:val="20"/>
              </w:rPr>
              <w:t xml:space="preserve">LIFT, Save the Children and GRET </w:t>
            </w:r>
            <w:r w:rsidR="00011303">
              <w:rPr>
                <w:rFonts w:cs="Arial"/>
                <w:sz w:val="20"/>
                <w:szCs w:val="20"/>
              </w:rPr>
              <w:t>o</w:t>
            </w:r>
            <w:r w:rsidR="004D5E73">
              <w:rPr>
                <w:rFonts w:cs="Arial"/>
                <w:sz w:val="20"/>
                <w:szCs w:val="20"/>
              </w:rPr>
              <w:t xml:space="preserve">n weekly basis during </w:t>
            </w:r>
            <w:r w:rsidR="00C82DEA">
              <w:rPr>
                <w:rFonts w:cs="Arial"/>
                <w:sz w:val="20"/>
                <w:szCs w:val="20"/>
              </w:rPr>
              <w:t>October</w:t>
            </w:r>
            <w:r w:rsidR="00C82DEA">
              <w:rPr>
                <w:rFonts w:cs="Arial"/>
                <w:sz w:val="20"/>
                <w:szCs w:val="20"/>
              </w:rPr>
              <w:t xml:space="preserve"> </w:t>
            </w:r>
            <w:r w:rsidR="004D5E73">
              <w:rPr>
                <w:rFonts w:cs="Arial"/>
                <w:sz w:val="20"/>
                <w:szCs w:val="20"/>
              </w:rPr>
              <w:t>2014.</w:t>
            </w:r>
          </w:p>
        </w:tc>
        <w:tc>
          <w:tcPr>
            <w:tcW w:w="1260" w:type="dxa"/>
          </w:tcPr>
          <w:p w:rsidR="00D6110A" w:rsidRPr="0002661A" w:rsidRDefault="00D6110A" w:rsidP="00C7233B">
            <w:pPr>
              <w:spacing w:after="0"/>
              <w:rPr>
                <w:rFonts w:cs="Arial"/>
                <w:sz w:val="20"/>
                <w:szCs w:val="20"/>
              </w:rPr>
            </w:pPr>
            <w:r>
              <w:rPr>
                <w:rFonts w:cs="Arial"/>
                <w:sz w:val="20"/>
                <w:szCs w:val="20"/>
              </w:rPr>
              <w:t>MF Analyst</w:t>
            </w:r>
          </w:p>
        </w:tc>
        <w:tc>
          <w:tcPr>
            <w:tcW w:w="1260" w:type="dxa"/>
          </w:tcPr>
          <w:p w:rsidR="00D6110A" w:rsidRPr="0002661A" w:rsidRDefault="00D6110A" w:rsidP="00C7233B">
            <w:pPr>
              <w:spacing w:after="0"/>
              <w:rPr>
                <w:rFonts w:cs="Arial"/>
                <w:sz w:val="20"/>
                <w:szCs w:val="20"/>
              </w:rPr>
            </w:pPr>
            <w:r>
              <w:rPr>
                <w:rFonts w:cs="Arial"/>
                <w:sz w:val="20"/>
                <w:szCs w:val="20"/>
              </w:rPr>
              <w:t>MF Analyst</w:t>
            </w:r>
          </w:p>
        </w:tc>
        <w:tc>
          <w:tcPr>
            <w:tcW w:w="1260" w:type="dxa"/>
          </w:tcPr>
          <w:p w:rsidR="00D6110A" w:rsidRDefault="00C82DEA" w:rsidP="00FE5720">
            <w:pPr>
              <w:spacing w:after="0"/>
              <w:rPr>
                <w:rFonts w:cs="Arial"/>
                <w:sz w:val="20"/>
                <w:szCs w:val="20"/>
              </w:rPr>
            </w:pPr>
            <w:r>
              <w:rPr>
                <w:rFonts w:cs="Arial"/>
                <w:sz w:val="20"/>
                <w:szCs w:val="20"/>
              </w:rPr>
              <w:t>Dec</w:t>
            </w:r>
            <w:r w:rsidR="009709EA">
              <w:rPr>
                <w:rFonts w:cs="Arial"/>
                <w:sz w:val="20"/>
                <w:szCs w:val="20"/>
              </w:rPr>
              <w:t xml:space="preserve"> 3</w:t>
            </w:r>
            <w:r>
              <w:rPr>
                <w:rFonts w:cs="Arial"/>
                <w:sz w:val="20"/>
                <w:szCs w:val="20"/>
              </w:rPr>
              <w:t>1</w:t>
            </w:r>
            <w:r w:rsidR="009709EA">
              <w:rPr>
                <w:rFonts w:cs="Arial"/>
                <w:sz w:val="20"/>
                <w:szCs w:val="20"/>
              </w:rPr>
              <w:t>, 2014</w:t>
            </w:r>
          </w:p>
        </w:tc>
        <w:tc>
          <w:tcPr>
            <w:tcW w:w="1800" w:type="dxa"/>
          </w:tcPr>
          <w:p w:rsidR="00533CD1" w:rsidRDefault="00C82DEA" w:rsidP="00C7233B">
            <w:pPr>
              <w:spacing w:after="0"/>
              <w:rPr>
                <w:rFonts w:cs="Arial"/>
                <w:sz w:val="20"/>
                <w:szCs w:val="20"/>
              </w:rPr>
            </w:pPr>
            <w:r>
              <w:rPr>
                <w:rFonts w:cs="Arial"/>
                <w:sz w:val="20"/>
                <w:szCs w:val="20"/>
              </w:rPr>
              <w:t>Resolved.</w:t>
            </w:r>
          </w:p>
          <w:p w:rsidR="00D6110A" w:rsidRPr="0002661A" w:rsidRDefault="009709EA" w:rsidP="00C7233B">
            <w:pPr>
              <w:spacing w:after="0"/>
              <w:rPr>
                <w:rFonts w:cs="Arial"/>
                <w:sz w:val="20"/>
                <w:szCs w:val="20"/>
              </w:rPr>
            </w:pPr>
            <w:r>
              <w:rPr>
                <w:rFonts w:cs="Arial"/>
                <w:sz w:val="20"/>
                <w:szCs w:val="20"/>
              </w:rPr>
              <w:t xml:space="preserve">Disposition letter approved by LIFT </w:t>
            </w:r>
            <w:r w:rsidR="003E7BD4">
              <w:rPr>
                <w:rFonts w:cs="Arial"/>
                <w:sz w:val="20"/>
                <w:szCs w:val="20"/>
              </w:rPr>
              <w:t xml:space="preserve">(Aug 08 2014) </w:t>
            </w:r>
            <w:r>
              <w:rPr>
                <w:rFonts w:cs="Arial"/>
                <w:sz w:val="20"/>
                <w:szCs w:val="20"/>
              </w:rPr>
              <w:t>and received Authorization letter from LIFT on the 2</w:t>
            </w:r>
            <w:r w:rsidR="003E7BD4">
              <w:rPr>
                <w:rFonts w:cs="Arial"/>
                <w:sz w:val="20"/>
                <w:szCs w:val="20"/>
              </w:rPr>
              <w:t>3</w:t>
            </w:r>
            <w:r w:rsidR="003E7BD4" w:rsidRPr="00FE5720">
              <w:rPr>
                <w:rFonts w:cs="Arial"/>
                <w:sz w:val="20"/>
                <w:szCs w:val="20"/>
                <w:vertAlign w:val="superscript"/>
              </w:rPr>
              <w:t>rd</w:t>
            </w:r>
            <w:r w:rsidR="003E7BD4">
              <w:rPr>
                <w:rFonts w:cs="Arial"/>
                <w:sz w:val="20"/>
                <w:szCs w:val="20"/>
              </w:rPr>
              <w:t xml:space="preserve"> </w:t>
            </w:r>
            <w:r>
              <w:rPr>
                <w:rFonts w:cs="Arial"/>
                <w:sz w:val="20"/>
                <w:szCs w:val="20"/>
              </w:rPr>
              <w:t xml:space="preserve">September 2014. The disposition letter was sent to </w:t>
            </w:r>
            <w:r w:rsidR="00C82DEA">
              <w:rPr>
                <w:rFonts w:cs="Arial"/>
                <w:sz w:val="20"/>
                <w:szCs w:val="20"/>
              </w:rPr>
              <w:t>GRET and SC</w:t>
            </w:r>
            <w:r>
              <w:rPr>
                <w:rFonts w:cs="Arial"/>
                <w:sz w:val="20"/>
                <w:szCs w:val="20"/>
              </w:rPr>
              <w:t xml:space="preserve"> for their review and signed off</w:t>
            </w:r>
            <w:r w:rsidR="00C82DEA">
              <w:rPr>
                <w:rFonts w:cs="Arial"/>
                <w:sz w:val="20"/>
                <w:szCs w:val="20"/>
              </w:rPr>
              <w:t xml:space="preserve"> and received back in November 2014.</w:t>
            </w:r>
          </w:p>
        </w:tc>
      </w:tr>
      <w:tr w:rsidR="004D5E73" w:rsidRPr="00A44EC7" w:rsidTr="004D5E73">
        <w:trPr>
          <w:jc w:val="center"/>
        </w:trPr>
        <w:tc>
          <w:tcPr>
            <w:tcW w:w="372" w:type="dxa"/>
          </w:tcPr>
          <w:p w:rsidR="004D5E73" w:rsidRDefault="004D5E73" w:rsidP="004D5E73">
            <w:pPr>
              <w:spacing w:after="0"/>
              <w:rPr>
                <w:rFonts w:cs="Arial"/>
                <w:sz w:val="20"/>
                <w:szCs w:val="20"/>
              </w:rPr>
            </w:pPr>
            <w:r>
              <w:rPr>
                <w:rFonts w:cs="Arial"/>
                <w:sz w:val="20"/>
                <w:szCs w:val="20"/>
              </w:rPr>
              <w:lastRenderedPageBreak/>
              <w:t>2</w:t>
            </w:r>
          </w:p>
        </w:tc>
        <w:tc>
          <w:tcPr>
            <w:tcW w:w="1748" w:type="dxa"/>
          </w:tcPr>
          <w:p w:rsidR="004D5E73" w:rsidRDefault="004D5E73">
            <w:pPr>
              <w:spacing w:after="0"/>
              <w:rPr>
                <w:rFonts w:cs="Arial"/>
                <w:b/>
                <w:sz w:val="20"/>
                <w:szCs w:val="20"/>
              </w:rPr>
            </w:pPr>
            <w:r>
              <w:rPr>
                <w:rFonts w:cs="Arial"/>
                <w:b/>
                <w:sz w:val="20"/>
                <w:szCs w:val="20"/>
              </w:rPr>
              <w:t xml:space="preserve">Delay in project closure process – </w:t>
            </w:r>
            <w:r w:rsidR="00FE5720">
              <w:rPr>
                <w:rFonts w:cs="Arial"/>
                <w:b/>
                <w:sz w:val="20"/>
                <w:szCs w:val="20"/>
              </w:rPr>
              <w:t>Refund Process</w:t>
            </w:r>
          </w:p>
        </w:tc>
        <w:tc>
          <w:tcPr>
            <w:tcW w:w="1260" w:type="dxa"/>
          </w:tcPr>
          <w:p w:rsidR="004D5E73" w:rsidDel="009709EA" w:rsidRDefault="004D5E73" w:rsidP="004D5E73">
            <w:pPr>
              <w:spacing w:after="0"/>
              <w:rPr>
                <w:rFonts w:cs="Arial"/>
                <w:sz w:val="20"/>
                <w:szCs w:val="20"/>
              </w:rPr>
            </w:pPr>
            <w:r>
              <w:rPr>
                <w:rFonts w:cs="Arial"/>
                <w:sz w:val="20"/>
                <w:szCs w:val="20"/>
              </w:rPr>
              <w:t>August 30, 2014</w:t>
            </w:r>
          </w:p>
        </w:tc>
        <w:tc>
          <w:tcPr>
            <w:tcW w:w="1475" w:type="dxa"/>
          </w:tcPr>
          <w:p w:rsidR="004D5E73" w:rsidRPr="00FE5720" w:rsidRDefault="004D5E73" w:rsidP="004D5E73">
            <w:pPr>
              <w:spacing w:after="0"/>
              <w:rPr>
                <w:rFonts w:cs="Arial"/>
                <w:sz w:val="20"/>
                <w:szCs w:val="20"/>
              </w:rPr>
            </w:pPr>
            <w:r w:rsidRPr="00FE5720">
              <w:rPr>
                <w:sz w:val="20"/>
                <w:szCs w:val="20"/>
              </w:rPr>
              <w:t>Organizational</w:t>
            </w:r>
          </w:p>
        </w:tc>
        <w:tc>
          <w:tcPr>
            <w:tcW w:w="2340" w:type="dxa"/>
          </w:tcPr>
          <w:p w:rsidR="00F903BE" w:rsidRDefault="00F542E4" w:rsidP="00FE5720">
            <w:pPr>
              <w:spacing w:after="0"/>
              <w:rPr>
                <w:rFonts w:cs="Arial"/>
                <w:sz w:val="20"/>
                <w:szCs w:val="20"/>
              </w:rPr>
            </w:pPr>
            <w:r w:rsidRPr="00FE5720">
              <w:rPr>
                <w:sz w:val="20"/>
                <w:szCs w:val="20"/>
              </w:rPr>
              <w:t xml:space="preserve">Delay caused by pending in </w:t>
            </w:r>
            <w:r w:rsidR="00F903BE">
              <w:rPr>
                <w:sz w:val="20"/>
                <w:szCs w:val="20"/>
              </w:rPr>
              <w:t xml:space="preserve">- </w:t>
            </w:r>
            <w:r w:rsidR="00F903BE">
              <w:rPr>
                <w:rFonts w:cs="Arial"/>
                <w:sz w:val="20"/>
                <w:szCs w:val="20"/>
              </w:rPr>
              <w:t>signing off disposition letters;</w:t>
            </w:r>
          </w:p>
          <w:p w:rsidR="004D5E73" w:rsidRDefault="00F903BE" w:rsidP="00FE5720">
            <w:pPr>
              <w:spacing w:after="0"/>
              <w:rPr>
                <w:rFonts w:cs="Arial"/>
                <w:sz w:val="20"/>
                <w:szCs w:val="20"/>
              </w:rPr>
            </w:pPr>
            <w:r>
              <w:rPr>
                <w:rFonts w:cs="Arial"/>
                <w:sz w:val="20"/>
                <w:szCs w:val="20"/>
              </w:rPr>
              <w:t xml:space="preserve"> </w:t>
            </w:r>
            <w:proofErr w:type="gramStart"/>
            <w:r>
              <w:rPr>
                <w:rFonts w:cs="Arial"/>
                <w:sz w:val="20"/>
                <w:szCs w:val="20"/>
              </w:rPr>
              <w:t>and</w:t>
            </w:r>
            <w:proofErr w:type="gramEnd"/>
            <w:r>
              <w:rPr>
                <w:rFonts w:cs="Arial"/>
                <w:sz w:val="20"/>
                <w:szCs w:val="20"/>
              </w:rPr>
              <w:t xml:space="preserve"> returning advance outstanding balances (unspent fund); that would consequently </w:t>
            </w:r>
            <w:proofErr w:type="spellStart"/>
            <w:r w:rsidR="003D71AB">
              <w:rPr>
                <w:rFonts w:cs="Arial"/>
                <w:sz w:val="20"/>
                <w:szCs w:val="20"/>
              </w:rPr>
              <w:t>caused</w:t>
            </w:r>
            <w:proofErr w:type="spellEnd"/>
            <w:r w:rsidR="003D71AB">
              <w:rPr>
                <w:rFonts w:cs="Arial"/>
                <w:sz w:val="20"/>
                <w:szCs w:val="20"/>
              </w:rPr>
              <w:t xml:space="preserve"> </w:t>
            </w:r>
            <w:r>
              <w:rPr>
                <w:rFonts w:cs="Arial"/>
                <w:sz w:val="20"/>
                <w:szCs w:val="20"/>
              </w:rPr>
              <w:t>delay in refunding fund balances to development partner (LIFT).</w:t>
            </w:r>
          </w:p>
          <w:p w:rsidR="00F903BE" w:rsidRPr="00FE5720" w:rsidRDefault="00F903BE" w:rsidP="00FE5720">
            <w:pPr>
              <w:spacing w:after="0"/>
              <w:rPr>
                <w:rFonts w:cs="Arial"/>
                <w:sz w:val="20"/>
                <w:szCs w:val="20"/>
              </w:rPr>
            </w:pPr>
          </w:p>
        </w:tc>
        <w:tc>
          <w:tcPr>
            <w:tcW w:w="1980" w:type="dxa"/>
          </w:tcPr>
          <w:p w:rsidR="004D5E73" w:rsidRPr="00FE5720" w:rsidRDefault="00011303" w:rsidP="004D5E73">
            <w:pPr>
              <w:spacing w:after="0"/>
              <w:rPr>
                <w:rFonts w:cs="Arial"/>
                <w:sz w:val="20"/>
                <w:szCs w:val="20"/>
              </w:rPr>
            </w:pPr>
            <w:r>
              <w:rPr>
                <w:rFonts w:cs="Arial"/>
                <w:sz w:val="20"/>
                <w:szCs w:val="20"/>
              </w:rPr>
              <w:t xml:space="preserve">Follow up and notify PACT/PGMF and GRET to speed up refund process </w:t>
            </w:r>
            <w:r w:rsidR="00C82DEA">
              <w:rPr>
                <w:rFonts w:cs="Arial"/>
                <w:sz w:val="20"/>
                <w:szCs w:val="20"/>
              </w:rPr>
              <w:t>on weekly basis during October - November</w:t>
            </w:r>
            <w:r>
              <w:rPr>
                <w:rFonts w:cs="Arial"/>
                <w:sz w:val="20"/>
                <w:szCs w:val="20"/>
              </w:rPr>
              <w:t xml:space="preserve"> 2014.</w:t>
            </w:r>
          </w:p>
        </w:tc>
        <w:tc>
          <w:tcPr>
            <w:tcW w:w="1260" w:type="dxa"/>
          </w:tcPr>
          <w:p w:rsidR="004D5E73" w:rsidRPr="00FE5720" w:rsidRDefault="00011303" w:rsidP="004D5E73">
            <w:pPr>
              <w:spacing w:after="0"/>
              <w:rPr>
                <w:rFonts w:cs="Arial"/>
                <w:sz w:val="20"/>
                <w:szCs w:val="20"/>
              </w:rPr>
            </w:pPr>
            <w:r>
              <w:rPr>
                <w:rFonts w:cs="Arial"/>
                <w:sz w:val="20"/>
                <w:szCs w:val="20"/>
              </w:rPr>
              <w:t>MF Analyst</w:t>
            </w:r>
          </w:p>
        </w:tc>
        <w:tc>
          <w:tcPr>
            <w:tcW w:w="1260" w:type="dxa"/>
          </w:tcPr>
          <w:p w:rsidR="004D5E73" w:rsidRPr="00FE5720" w:rsidRDefault="00011303" w:rsidP="004D5E73">
            <w:pPr>
              <w:spacing w:after="0"/>
              <w:rPr>
                <w:rFonts w:cs="Arial"/>
                <w:sz w:val="20"/>
                <w:szCs w:val="20"/>
              </w:rPr>
            </w:pPr>
            <w:r>
              <w:rPr>
                <w:rFonts w:cs="Arial"/>
                <w:sz w:val="20"/>
                <w:szCs w:val="20"/>
              </w:rPr>
              <w:t>MF Analyst</w:t>
            </w:r>
          </w:p>
        </w:tc>
        <w:tc>
          <w:tcPr>
            <w:tcW w:w="1260" w:type="dxa"/>
          </w:tcPr>
          <w:p w:rsidR="004D5E73" w:rsidRPr="00FE5720" w:rsidDel="009709EA" w:rsidRDefault="00C82DEA" w:rsidP="004D5E73">
            <w:pPr>
              <w:spacing w:after="0"/>
              <w:rPr>
                <w:rFonts w:cs="Arial"/>
                <w:sz w:val="20"/>
                <w:szCs w:val="20"/>
              </w:rPr>
            </w:pPr>
            <w:r>
              <w:rPr>
                <w:rFonts w:cs="Arial"/>
                <w:sz w:val="20"/>
                <w:szCs w:val="20"/>
              </w:rPr>
              <w:t>Dec 31</w:t>
            </w:r>
            <w:r w:rsidR="00011303">
              <w:rPr>
                <w:rFonts w:cs="Arial"/>
                <w:sz w:val="20"/>
                <w:szCs w:val="20"/>
              </w:rPr>
              <w:t>, 2014</w:t>
            </w:r>
          </w:p>
        </w:tc>
        <w:tc>
          <w:tcPr>
            <w:tcW w:w="1800" w:type="dxa"/>
          </w:tcPr>
          <w:p w:rsidR="00C82DEA" w:rsidRDefault="00C82DEA" w:rsidP="004D5E73">
            <w:pPr>
              <w:spacing w:after="0"/>
              <w:rPr>
                <w:rFonts w:cs="Arial"/>
                <w:sz w:val="20"/>
                <w:szCs w:val="20"/>
              </w:rPr>
            </w:pPr>
            <w:r>
              <w:rPr>
                <w:rFonts w:cs="Arial"/>
                <w:sz w:val="20"/>
                <w:szCs w:val="20"/>
              </w:rPr>
              <w:t>Resolved.</w:t>
            </w:r>
          </w:p>
          <w:p w:rsidR="00011303" w:rsidRPr="00FE5720" w:rsidRDefault="00C82DEA" w:rsidP="00607E9D">
            <w:pPr>
              <w:spacing w:after="0"/>
              <w:rPr>
                <w:rFonts w:cs="Arial"/>
                <w:sz w:val="20"/>
                <w:szCs w:val="20"/>
              </w:rPr>
            </w:pPr>
            <w:r>
              <w:rPr>
                <w:rFonts w:cs="Arial"/>
                <w:sz w:val="20"/>
                <w:szCs w:val="20"/>
              </w:rPr>
              <w:t>Received refund payment from GRET and PACT/PGMF before year end.</w:t>
            </w:r>
          </w:p>
        </w:tc>
      </w:tr>
    </w:tbl>
    <w:p w:rsidR="00D076DD" w:rsidRDefault="00D076DD"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Pr="005D259B" w:rsidRDefault="008577B3" w:rsidP="005D259B">
      <w:pPr>
        <w:rPr>
          <w:rFonts w:ascii="Calibri" w:hAnsi="Calibri" w:cs="Calibri"/>
          <w:iCs/>
          <w:sz w:val="16"/>
        </w:rPr>
        <w:sectPr w:rsidR="008577B3" w:rsidRPr="005D259B" w:rsidSect="000717DA">
          <w:footerReference w:type="default" r:id="rId8"/>
          <w:pgSz w:w="16839" w:h="11907" w:orient="landscape" w:code="9"/>
          <w:pgMar w:top="1361" w:right="1361" w:bottom="1361" w:left="1361" w:header="720" w:footer="720" w:gutter="0"/>
          <w:cols w:space="720"/>
          <w:docGrid w:linePitch="360"/>
        </w:sectPr>
      </w:pPr>
      <w:bookmarkStart w:id="0" w:name="_GoBack"/>
      <w:bookmarkEnd w:id="0"/>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r w:rsidR="004845CF">
        <w:rPr>
          <w:rFonts w:cstheme="minorHAnsi"/>
          <w:b/>
          <w:sz w:val="24"/>
          <w:u w:val="single"/>
        </w:rPr>
        <w:t>sustainable livelihoods</w:t>
      </w:r>
      <w:r w:rsidR="00100D3C" w:rsidRPr="00100D3C">
        <w:rPr>
          <w:rFonts w:cstheme="minorHAnsi"/>
          <w:b/>
          <w:sz w:val="24"/>
          <w:u w:val="single"/>
        </w:rPr>
        <w:t xml:space="preserve"> and reintegration programmes</w:t>
      </w:r>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4845CF">
        <w:rPr>
          <w:rFonts w:cstheme="minorHAnsi"/>
          <w:sz w:val="24"/>
        </w:rPr>
        <w:t>UNDP Microfinance Project</w:t>
      </w:r>
      <w:r w:rsidR="00100D3C">
        <w:rPr>
          <w:rFonts w:cstheme="minorHAnsi"/>
          <w:sz w:val="24"/>
        </w:rPr>
        <w:t xml:space="preserv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004F4764" w:rsidRPr="00360CCD">
        <w:rPr>
          <w:rFonts w:cstheme="minorHAnsi"/>
          <w:i/>
          <w:sz w:val="24"/>
        </w:rPr>
        <w:t>as per C</w:t>
      </w:r>
      <w:r w:rsidRPr="00360CCD">
        <w:rPr>
          <w:rFonts w:cstheme="minorHAnsi"/>
          <w:i/>
          <w:sz w:val="24"/>
        </w:rPr>
        <w:t>P</w:t>
      </w:r>
      <w:r w:rsidR="004845CF">
        <w:rPr>
          <w:rFonts w:cstheme="minorHAnsi"/>
          <w:i/>
          <w:sz w:val="24"/>
        </w:rPr>
        <w:tab/>
      </w:r>
      <w:r w:rsidR="004845CF">
        <w:rPr>
          <w:rFonts w:cstheme="minorHAnsi"/>
          <w:i/>
          <w:sz w:val="24"/>
        </w:rPr>
        <w:tab/>
      </w:r>
      <w:r w:rsidR="004845CF" w:rsidRPr="004845CF">
        <w:rPr>
          <w:rFonts w:cstheme="minorHAnsi"/>
          <w:sz w:val="24"/>
        </w:rPr>
        <w:t>Microfinance operations and ownership is currently with</w:t>
      </w:r>
    </w:p>
    <w:p w:rsidR="00FE5FC7" w:rsidRPr="004845CF" w:rsidRDefault="004845CF" w:rsidP="004845CF">
      <w:pPr>
        <w:adjustRightInd w:val="0"/>
        <w:snapToGrid w:val="0"/>
        <w:spacing w:after="60" w:line="240" w:lineRule="auto"/>
        <w:ind w:left="2160" w:firstLine="720"/>
        <w:contextualSpacing/>
        <w:jc w:val="both"/>
        <w:rPr>
          <w:rFonts w:cstheme="minorHAnsi"/>
          <w:sz w:val="24"/>
        </w:rPr>
      </w:pPr>
      <w:r>
        <w:rPr>
          <w:rFonts w:cstheme="minorHAnsi"/>
          <w:sz w:val="24"/>
        </w:rPr>
        <w:t>UNDP</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Indicator: </w:t>
      </w:r>
      <w:r w:rsidR="004F4764" w:rsidRPr="004845CF">
        <w:rPr>
          <w:rFonts w:cstheme="minorHAnsi"/>
          <w:sz w:val="24"/>
        </w:rPr>
        <w:t>as per C</w:t>
      </w:r>
      <w:r w:rsidRPr="004845CF">
        <w:rPr>
          <w:rFonts w:cstheme="minorHAnsi"/>
          <w:sz w:val="24"/>
        </w:rPr>
        <w:t>P</w:t>
      </w:r>
      <w:r w:rsidR="004845CF" w:rsidRPr="004845CF">
        <w:rPr>
          <w:rFonts w:cstheme="minorHAnsi"/>
          <w:sz w:val="24"/>
        </w:rPr>
        <w:tab/>
      </w:r>
      <w:r w:rsidR="004845CF" w:rsidRPr="004845CF">
        <w:rPr>
          <w:rFonts w:cstheme="minorHAnsi"/>
          <w:sz w:val="24"/>
        </w:rPr>
        <w:tab/>
        <w:t>Micro-finance operations and ownership transferred to the</w:t>
      </w:r>
    </w:p>
    <w:p w:rsidR="004845CF" w:rsidRPr="004845CF" w:rsidRDefault="004845CF" w:rsidP="004845CF">
      <w:pPr>
        <w:adjustRightInd w:val="0"/>
        <w:snapToGrid w:val="0"/>
        <w:spacing w:after="60" w:line="240" w:lineRule="auto"/>
        <w:ind w:left="2160" w:firstLine="720"/>
        <w:contextualSpacing/>
        <w:jc w:val="both"/>
        <w:rPr>
          <w:rFonts w:cstheme="minorHAnsi"/>
          <w:sz w:val="24"/>
        </w:rPr>
      </w:pPr>
      <w:r w:rsidRPr="004845CF">
        <w:rPr>
          <w:rFonts w:cstheme="minorHAnsi"/>
          <w:sz w:val="24"/>
        </w:rPr>
        <w:t>selected financial intermediary</w:t>
      </w:r>
    </w:p>
    <w:p w:rsidR="00A57CD6" w:rsidRPr="00360CCD" w:rsidRDefault="00360CCD" w:rsidP="00A86896">
      <w:pPr>
        <w:spacing w:after="0"/>
        <w:jc w:val="both"/>
        <w:rPr>
          <w:rFonts w:cstheme="minorHAnsi"/>
          <w:sz w:val="24"/>
        </w:rPr>
      </w:pPr>
      <w:r w:rsidRPr="00360CCD">
        <w:rPr>
          <w:rFonts w:cstheme="minorHAnsi"/>
          <w:sz w:val="24"/>
        </w:rPr>
        <w:t>[2014</w:t>
      </w:r>
      <w:r w:rsidR="00A57CD6" w:rsidRPr="00360CCD">
        <w:rPr>
          <w:rFonts w:cstheme="minorHAnsi"/>
          <w:sz w:val="24"/>
        </w:rPr>
        <w:t>] Target:</w:t>
      </w:r>
      <w:r w:rsidR="00A57CD6" w:rsidRPr="00360CCD">
        <w:rPr>
          <w:rFonts w:cstheme="minorHAnsi"/>
          <w:sz w:val="24"/>
        </w:rPr>
        <w:tab/>
      </w:r>
      <w:r w:rsidR="00A57CD6" w:rsidRPr="00360CCD">
        <w:rPr>
          <w:rFonts w:cstheme="minorHAnsi"/>
          <w:sz w:val="24"/>
        </w:rPr>
        <w:tab/>
      </w:r>
      <w:r w:rsidR="00A57CD6" w:rsidRPr="00360CCD">
        <w:rPr>
          <w:rFonts w:cstheme="minorHAnsi"/>
          <w:sz w:val="24"/>
        </w:rPr>
        <w:tab/>
      </w:r>
      <w:r w:rsidR="00A86896" w:rsidRPr="00360CCD">
        <w:rPr>
          <w:rFonts w:cstheme="minorHAnsi"/>
          <w:sz w:val="24"/>
        </w:rPr>
        <w:t>Micro-finance operations and ownership transferred to</w:t>
      </w:r>
    </w:p>
    <w:p w:rsidR="00FE5FC7" w:rsidRPr="00A86896" w:rsidRDefault="00A86896" w:rsidP="00A57CD6">
      <w:pPr>
        <w:spacing w:after="0"/>
        <w:ind w:left="2160" w:firstLine="720"/>
        <w:jc w:val="both"/>
        <w:rPr>
          <w:rFonts w:cstheme="minorHAnsi"/>
          <w:sz w:val="24"/>
        </w:rPr>
      </w:pPr>
      <w:proofErr w:type="gramStart"/>
      <w:r w:rsidRPr="00360CCD">
        <w:rPr>
          <w:rFonts w:cstheme="minorHAnsi"/>
          <w:sz w:val="24"/>
        </w:rPr>
        <w:t>selected</w:t>
      </w:r>
      <w:proofErr w:type="gramEnd"/>
      <w:r w:rsidRPr="00360CCD">
        <w:rPr>
          <w:rFonts w:cstheme="minorHAnsi"/>
          <w:sz w:val="24"/>
        </w:rPr>
        <w:t xml:space="preserve"> </w:t>
      </w:r>
      <w:r w:rsidR="00A57CD6" w:rsidRPr="00360CCD">
        <w:rPr>
          <w:rFonts w:cstheme="minorHAnsi"/>
          <w:sz w:val="24"/>
        </w:rPr>
        <w:t>f</w:t>
      </w:r>
      <w:r w:rsidRPr="00360CCD">
        <w:rPr>
          <w:rFonts w:cstheme="minorHAnsi"/>
          <w:sz w:val="24"/>
        </w:rPr>
        <w:t>inancial intermediary</w:t>
      </w:r>
      <w:r w:rsidR="002331D1">
        <w:rPr>
          <w:rFonts w:cstheme="minorHAnsi"/>
          <w:sz w:val="24"/>
        </w:rPr>
        <w:t>-PGMF</w:t>
      </w:r>
    </w:p>
    <w:p w:rsidR="00A57CD6" w:rsidRDefault="00A57CD6" w:rsidP="00384FFC">
      <w:pPr>
        <w:spacing w:after="0"/>
        <w:jc w:val="both"/>
        <w:rPr>
          <w:rFonts w:cstheme="minorHAnsi"/>
          <w:sz w:val="24"/>
        </w:rPr>
      </w:pPr>
    </w:p>
    <w:p w:rsidR="00FE5FC7" w:rsidRDefault="00360CCD" w:rsidP="00384FFC">
      <w:pPr>
        <w:spacing w:after="0"/>
        <w:jc w:val="both"/>
        <w:rPr>
          <w:rFonts w:cstheme="minorHAnsi"/>
          <w:i/>
          <w:sz w:val="24"/>
        </w:rPr>
      </w:pPr>
      <w:r>
        <w:rPr>
          <w:rFonts w:cstheme="minorHAnsi"/>
          <w:sz w:val="24"/>
        </w:rPr>
        <w:t>[2014</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163762" w:rsidRDefault="00163762" w:rsidP="00314DC7">
      <w:pPr>
        <w:pStyle w:val="ListParagraph"/>
        <w:numPr>
          <w:ilvl w:val="0"/>
          <w:numId w:val="5"/>
        </w:numPr>
        <w:spacing w:after="0" w:line="240" w:lineRule="auto"/>
        <w:ind w:left="714" w:hanging="357"/>
        <w:contextualSpacing w:val="0"/>
        <w:jc w:val="both"/>
        <w:rPr>
          <w:iCs/>
          <w:sz w:val="24"/>
          <w:lang w:val="en-GB"/>
        </w:rPr>
      </w:pPr>
      <w:r w:rsidRPr="00314DC7">
        <w:rPr>
          <w:iCs/>
          <w:sz w:val="24"/>
          <w:lang w:val="en-GB"/>
        </w:rPr>
        <w:t xml:space="preserve">UNDP Micro-finance operations and ownership transferred to Pact Global Microfinance Fund, a subsidiary of Pact Inc. The Signing ceremony of UNDP Microfinance Project-End Memorandum of Understanding and Asset Transfer Agreement &amp; Project Closing Meeting was held at the Hotel Royal Ace in Nay </w:t>
      </w:r>
      <w:proofErr w:type="spellStart"/>
      <w:r w:rsidRPr="00314DC7">
        <w:rPr>
          <w:iCs/>
          <w:sz w:val="24"/>
          <w:lang w:val="en-GB"/>
        </w:rPr>
        <w:t>Pyi</w:t>
      </w:r>
      <w:proofErr w:type="spellEnd"/>
      <w:r w:rsidRPr="00314DC7">
        <w:rPr>
          <w:iCs/>
          <w:sz w:val="24"/>
          <w:lang w:val="en-GB"/>
        </w:rPr>
        <w:t xml:space="preserve"> Taw on the 4th June 2014. </w:t>
      </w:r>
    </w:p>
    <w:p w:rsidR="0055591C" w:rsidRDefault="00705D91">
      <w:pPr>
        <w:pStyle w:val="ListParagraph"/>
        <w:numPr>
          <w:ilvl w:val="0"/>
          <w:numId w:val="5"/>
        </w:numPr>
        <w:spacing w:after="0" w:line="240" w:lineRule="auto"/>
        <w:ind w:left="714" w:hanging="357"/>
        <w:contextualSpacing w:val="0"/>
        <w:jc w:val="both"/>
        <w:rPr>
          <w:iCs/>
          <w:sz w:val="24"/>
          <w:lang w:val="en-GB"/>
        </w:rPr>
      </w:pPr>
      <w:r>
        <w:rPr>
          <w:iCs/>
          <w:sz w:val="24"/>
          <w:lang w:val="en-GB"/>
        </w:rPr>
        <w:t xml:space="preserve">The assets disposition letter </w:t>
      </w:r>
      <w:r w:rsidR="00C82DEA">
        <w:rPr>
          <w:iCs/>
          <w:sz w:val="24"/>
          <w:lang w:val="en-GB"/>
        </w:rPr>
        <w:t xml:space="preserve">accepted by </w:t>
      </w:r>
      <w:r w:rsidR="0055591C">
        <w:rPr>
          <w:iCs/>
          <w:sz w:val="24"/>
          <w:lang w:val="en-GB"/>
        </w:rPr>
        <w:t>GRET dated 25</w:t>
      </w:r>
      <w:r w:rsidR="0055591C" w:rsidRPr="00607E9D">
        <w:rPr>
          <w:iCs/>
          <w:sz w:val="24"/>
          <w:vertAlign w:val="superscript"/>
          <w:lang w:val="en-GB"/>
        </w:rPr>
        <w:t>th</w:t>
      </w:r>
      <w:r w:rsidR="0055591C">
        <w:rPr>
          <w:iCs/>
          <w:sz w:val="24"/>
          <w:lang w:val="en-GB"/>
        </w:rPr>
        <w:t xml:space="preserve"> September 2014</w:t>
      </w:r>
      <w:r w:rsidR="00C82DEA">
        <w:rPr>
          <w:iCs/>
          <w:sz w:val="24"/>
          <w:lang w:val="en-GB"/>
        </w:rPr>
        <w:t xml:space="preserve"> and Save the Children dated </w:t>
      </w:r>
      <w:r w:rsidR="00C82DEA" w:rsidRPr="009A466D">
        <w:rPr>
          <w:rFonts w:cstheme="minorHAnsi"/>
          <w:sz w:val="24"/>
          <w:szCs w:val="24"/>
          <w:lang w:val="en-GB"/>
        </w:rPr>
        <w:t>13th October 2014</w:t>
      </w:r>
      <w:r w:rsidR="0055591C">
        <w:rPr>
          <w:iCs/>
          <w:sz w:val="24"/>
          <w:lang w:val="en-GB"/>
        </w:rPr>
        <w:t>.</w:t>
      </w:r>
    </w:p>
    <w:p w:rsidR="0055591C" w:rsidRPr="00607E9D" w:rsidRDefault="00882DD3">
      <w:pPr>
        <w:pStyle w:val="ListParagraph"/>
        <w:numPr>
          <w:ilvl w:val="0"/>
          <w:numId w:val="5"/>
        </w:numPr>
        <w:spacing w:after="0" w:line="240" w:lineRule="auto"/>
        <w:ind w:left="714" w:hanging="357"/>
        <w:contextualSpacing w:val="0"/>
        <w:jc w:val="both"/>
        <w:rPr>
          <w:iCs/>
          <w:sz w:val="24"/>
          <w:lang w:val="en-GB"/>
        </w:rPr>
      </w:pPr>
      <w:r>
        <w:rPr>
          <w:iCs/>
          <w:sz w:val="24"/>
          <w:lang w:val="en-GB"/>
        </w:rPr>
        <w:t>Notification to</w:t>
      </w:r>
      <w:r w:rsidR="0055591C">
        <w:rPr>
          <w:iCs/>
          <w:sz w:val="24"/>
          <w:lang w:val="en-GB"/>
        </w:rPr>
        <w:t xml:space="preserve"> refund unspent fund/ advance outstanding sent to GRET and PACT/PGMF on the 1</w:t>
      </w:r>
      <w:r w:rsidR="0055591C" w:rsidRPr="00607E9D">
        <w:rPr>
          <w:iCs/>
          <w:sz w:val="24"/>
          <w:vertAlign w:val="superscript"/>
          <w:lang w:val="en-GB"/>
        </w:rPr>
        <w:t>st</w:t>
      </w:r>
      <w:r w:rsidR="0055591C">
        <w:rPr>
          <w:iCs/>
          <w:sz w:val="24"/>
          <w:lang w:val="en-GB"/>
        </w:rPr>
        <w:t xml:space="preserve"> September 2014</w:t>
      </w:r>
      <w:r w:rsidR="00C82DEA">
        <w:rPr>
          <w:iCs/>
          <w:sz w:val="24"/>
          <w:lang w:val="en-GB"/>
        </w:rPr>
        <w:t xml:space="preserve"> and received refund payment during December 2014</w:t>
      </w:r>
      <w:r w:rsidR="0055591C">
        <w:rPr>
          <w:iCs/>
          <w:sz w:val="24"/>
          <w:lang w:val="en-GB"/>
        </w:rPr>
        <w:t>.</w:t>
      </w: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F42B48" w:rsidP="00EA3FC2">
      <w:pPr>
        <w:spacing w:after="0"/>
        <w:jc w:val="both"/>
        <w:rPr>
          <w:rFonts w:cstheme="minorHAnsi"/>
          <w:b/>
          <w:sz w:val="24"/>
          <w:u w:val="single"/>
        </w:rPr>
      </w:pPr>
      <w:r>
        <w:rPr>
          <w:rFonts w:cstheme="minorHAnsi"/>
          <w:b/>
          <w:sz w:val="24"/>
          <w:u w:val="single"/>
        </w:rPr>
        <w:lastRenderedPageBreak/>
        <w:t>2.1</w:t>
      </w:r>
      <w:r w:rsidR="00EA3FC2" w:rsidRPr="00830F71">
        <w:rPr>
          <w:rFonts w:cstheme="minorHAnsi"/>
          <w:b/>
          <w:sz w:val="24"/>
          <w:u w:val="single"/>
        </w:rPr>
        <w:t xml:space="preserve"> </w:t>
      </w:r>
      <w:r w:rsidR="00EA3FC2">
        <w:rPr>
          <w:rFonts w:cstheme="minorHAnsi"/>
          <w:b/>
          <w:sz w:val="24"/>
          <w:u w:val="single"/>
        </w:rPr>
        <w:t>Activity</w:t>
      </w:r>
      <w:r w:rsidR="00EA3FC2" w:rsidRPr="00830F71">
        <w:rPr>
          <w:rFonts w:cstheme="minorHAnsi"/>
          <w:b/>
          <w:sz w:val="24"/>
          <w:u w:val="single"/>
        </w:rPr>
        <w:t xml:space="preserve"> </w:t>
      </w:r>
      <w:r w:rsidR="00EA3FC2">
        <w:rPr>
          <w:rFonts w:cstheme="minorHAnsi"/>
          <w:b/>
          <w:sz w:val="24"/>
          <w:u w:val="single"/>
        </w:rPr>
        <w:t>Performance</w:t>
      </w:r>
      <w:r w:rsidR="00EA3FC2"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4845CF">
      <w:pPr>
        <w:spacing w:after="0"/>
        <w:jc w:val="both"/>
        <w:rPr>
          <w:rFonts w:cstheme="minorHAnsi"/>
          <w:sz w:val="24"/>
        </w:rPr>
      </w:pPr>
      <w:r>
        <w:rPr>
          <w:rFonts w:cstheme="minorHAnsi"/>
          <w:sz w:val="24"/>
        </w:rPr>
        <w:t>Activity ID:</w:t>
      </w:r>
      <w:r w:rsidR="00A86896">
        <w:rPr>
          <w:rFonts w:cstheme="minorHAnsi"/>
          <w:sz w:val="24"/>
        </w:rPr>
        <w:tab/>
      </w:r>
      <w:r w:rsidR="00F42B48">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AD564F">
        <w:rPr>
          <w:rFonts w:cstheme="minorHAnsi"/>
          <w:sz w:val="24"/>
        </w:rPr>
        <w:tab/>
        <w:t>Jan 1, 2014</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r>
      <w:r w:rsidR="00C82DEA">
        <w:rPr>
          <w:rFonts w:cstheme="minorHAnsi"/>
          <w:sz w:val="24"/>
        </w:rPr>
        <w:t>Dec 31</w:t>
      </w:r>
      <w:r w:rsidR="00AD564F">
        <w:rPr>
          <w:rFonts w:cstheme="minorHAnsi"/>
          <w:sz w:val="24"/>
        </w:rPr>
        <w:t xml:space="preserve"> 2014</w:t>
      </w:r>
    </w:p>
    <w:p w:rsidR="004845CF" w:rsidRDefault="005947B8" w:rsidP="00EA3FC2">
      <w:pPr>
        <w:spacing w:after="0"/>
        <w:jc w:val="both"/>
        <w:rPr>
          <w:rFonts w:cstheme="minorHAnsi"/>
          <w:sz w:val="24"/>
        </w:rPr>
      </w:pPr>
      <w:r>
        <w:rPr>
          <w:rFonts w:cstheme="minorHAnsi"/>
          <w:sz w:val="24"/>
        </w:rPr>
        <w:t>Purpose:</w:t>
      </w:r>
      <w:r w:rsidR="007C24C9">
        <w:rPr>
          <w:rFonts w:cstheme="minorHAnsi"/>
          <w:sz w:val="24"/>
        </w:rPr>
        <w:tab/>
      </w:r>
      <w:r w:rsidR="004845CF">
        <w:rPr>
          <w:rFonts w:cstheme="minorHAnsi"/>
          <w:sz w:val="24"/>
        </w:rPr>
        <w:t>Smooth t</w:t>
      </w:r>
      <w:r w:rsidR="007C24C9">
        <w:rPr>
          <w:rFonts w:cstheme="minorHAnsi"/>
          <w:sz w:val="24"/>
        </w:rPr>
        <w:t xml:space="preserve">ransition of UNDP’s current retail microfinance portfolio in support </w:t>
      </w:r>
    </w:p>
    <w:p w:rsidR="005947B8" w:rsidRDefault="004845CF" w:rsidP="00EA3FC2">
      <w:pPr>
        <w:spacing w:after="0"/>
        <w:jc w:val="both"/>
        <w:rPr>
          <w:rFonts w:cstheme="minorHAnsi"/>
          <w:sz w:val="24"/>
        </w:rPr>
      </w:pPr>
      <w:r>
        <w:rPr>
          <w:rFonts w:cstheme="minorHAnsi"/>
          <w:sz w:val="24"/>
        </w:rPr>
        <w:tab/>
      </w:r>
      <w:r>
        <w:rPr>
          <w:rFonts w:cstheme="minorHAnsi"/>
          <w:sz w:val="24"/>
        </w:rPr>
        <w:tab/>
      </w:r>
      <w:r w:rsidR="007C24C9">
        <w:rPr>
          <w:rFonts w:cstheme="minorHAnsi"/>
          <w:sz w:val="24"/>
        </w:rPr>
        <w:t xml:space="preserve">of a </w:t>
      </w:r>
      <w:r>
        <w:rPr>
          <w:rFonts w:cstheme="minorHAnsi"/>
          <w:sz w:val="24"/>
        </w:rPr>
        <w:t>Competitive</w:t>
      </w:r>
      <w:r w:rsidR="007C24C9">
        <w:rPr>
          <w:rFonts w:cstheme="minorHAnsi"/>
          <w:sz w:val="24"/>
        </w:rPr>
        <w:t xml:space="preserve"> and effective microfinance sector</w:t>
      </w:r>
    </w:p>
    <w:p w:rsidR="00E45A1D" w:rsidRDefault="00E45A1D" w:rsidP="00EA3FC2">
      <w:pPr>
        <w:spacing w:after="0"/>
        <w:jc w:val="both"/>
        <w:rPr>
          <w:rFonts w:cstheme="minorHAnsi"/>
          <w:sz w:val="24"/>
        </w:rPr>
      </w:pPr>
    </w:p>
    <w:p w:rsidR="008A5C80" w:rsidRDefault="0037725F" w:rsidP="0037725F">
      <w:pPr>
        <w:spacing w:after="0"/>
        <w:jc w:val="both"/>
        <w:rPr>
          <w:rFonts w:cstheme="minorHAnsi"/>
          <w:sz w:val="24"/>
        </w:rPr>
      </w:pPr>
      <w:r>
        <w:rPr>
          <w:rFonts w:cstheme="minorHAnsi"/>
          <w:sz w:val="24"/>
        </w:rPr>
        <w:t xml:space="preserve">The set of activities </w:t>
      </w:r>
      <w:r w:rsidRPr="006465FF">
        <w:rPr>
          <w:rFonts w:cstheme="minorHAnsi"/>
          <w:sz w:val="24"/>
        </w:rPr>
        <w:t>consist</w:t>
      </w:r>
      <w:r>
        <w:rPr>
          <w:rFonts w:cstheme="minorHAnsi"/>
          <w:sz w:val="24"/>
        </w:rPr>
        <w:t>s</w:t>
      </w:r>
      <w:r w:rsidRPr="006465FF">
        <w:rPr>
          <w:rFonts w:cstheme="minorHAnsi"/>
          <w:sz w:val="24"/>
        </w:rPr>
        <w:t xml:space="preserve"> in transferring the management </w:t>
      </w:r>
      <w:r>
        <w:rPr>
          <w:rFonts w:cstheme="minorHAnsi"/>
          <w:sz w:val="24"/>
        </w:rPr>
        <w:t xml:space="preserve">and ownership </w:t>
      </w:r>
      <w:r w:rsidRPr="006465FF">
        <w:rPr>
          <w:rFonts w:cstheme="minorHAnsi"/>
          <w:sz w:val="24"/>
        </w:rPr>
        <w:t xml:space="preserve">of the funds that UNDP has invested in communities through </w:t>
      </w:r>
      <w:r>
        <w:rPr>
          <w:rFonts w:cstheme="minorHAnsi"/>
          <w:sz w:val="24"/>
        </w:rPr>
        <w:t xml:space="preserve">INGO </w:t>
      </w:r>
      <w:r w:rsidRPr="006465FF">
        <w:rPr>
          <w:rFonts w:cstheme="minorHAnsi"/>
          <w:sz w:val="24"/>
        </w:rPr>
        <w:t xml:space="preserve">institutions like PACT, GRET and Save the Children, to </w:t>
      </w:r>
      <w:r>
        <w:rPr>
          <w:rFonts w:cstheme="minorHAnsi"/>
          <w:sz w:val="24"/>
        </w:rPr>
        <w:t>sustainable</w:t>
      </w:r>
      <w:r w:rsidRPr="006465FF">
        <w:rPr>
          <w:rFonts w:cstheme="minorHAnsi"/>
          <w:sz w:val="24"/>
        </w:rPr>
        <w:t xml:space="preserve"> institution(s) that can promote the interest of further developing inclusive financial services. </w:t>
      </w:r>
    </w:p>
    <w:p w:rsidR="00E45A1D" w:rsidRDefault="00E45A1D" w:rsidP="0037725F">
      <w:pPr>
        <w:spacing w:after="0"/>
        <w:jc w:val="both"/>
        <w:rPr>
          <w:rFonts w:cstheme="minorHAnsi"/>
          <w:sz w:val="24"/>
        </w:rPr>
      </w:pPr>
    </w:p>
    <w:p w:rsidR="00E45A1D" w:rsidRPr="00607E9D" w:rsidRDefault="00E45A1D" w:rsidP="00607E9D">
      <w:pPr>
        <w:pStyle w:val="ListParagraph"/>
        <w:numPr>
          <w:ilvl w:val="0"/>
          <w:numId w:val="5"/>
        </w:numPr>
        <w:spacing w:after="60" w:line="240" w:lineRule="auto"/>
        <w:jc w:val="both"/>
        <w:rPr>
          <w:iCs/>
          <w:sz w:val="24"/>
          <w:lang w:val="en-GB"/>
        </w:rPr>
      </w:pPr>
      <w:r w:rsidRPr="00BD0BBC">
        <w:rPr>
          <w:iCs/>
          <w:sz w:val="24"/>
        </w:rPr>
        <w:t xml:space="preserve">UNDP MFP project ending and Transition </w:t>
      </w:r>
      <w:proofErr w:type="spellStart"/>
      <w:r w:rsidRPr="00BD0BBC">
        <w:rPr>
          <w:iCs/>
          <w:sz w:val="24"/>
        </w:rPr>
        <w:t>MoU</w:t>
      </w:r>
      <w:proofErr w:type="spellEnd"/>
      <w:r w:rsidRPr="00BD0BBC">
        <w:rPr>
          <w:iCs/>
          <w:sz w:val="24"/>
        </w:rPr>
        <w:t xml:space="preserve"> signing ceremony was held on the 4</w:t>
      </w:r>
      <w:r w:rsidRPr="00BD0BBC">
        <w:rPr>
          <w:iCs/>
          <w:sz w:val="24"/>
          <w:vertAlign w:val="superscript"/>
        </w:rPr>
        <w:t>th</w:t>
      </w:r>
      <w:r w:rsidRPr="00BD0BBC">
        <w:rPr>
          <w:iCs/>
          <w:sz w:val="24"/>
        </w:rPr>
        <w:t xml:space="preserve"> June 2014 in Nay </w:t>
      </w:r>
      <w:proofErr w:type="spellStart"/>
      <w:r w:rsidRPr="00BD0BBC">
        <w:rPr>
          <w:iCs/>
          <w:sz w:val="24"/>
        </w:rPr>
        <w:t>Pyi</w:t>
      </w:r>
      <w:proofErr w:type="spellEnd"/>
      <w:r w:rsidRPr="00BD0BBC">
        <w:rPr>
          <w:iCs/>
          <w:sz w:val="24"/>
        </w:rPr>
        <w:t xml:space="preserve"> Taw, chaired by H.E. U Kyaw Sann, the Union Minister of Co-Operatives</w:t>
      </w:r>
      <w:r w:rsidR="00BD0BBC">
        <w:rPr>
          <w:iCs/>
          <w:sz w:val="24"/>
        </w:rPr>
        <w:t>.</w:t>
      </w:r>
    </w:p>
    <w:p w:rsidR="008A5C80" w:rsidRDefault="008A5C80" w:rsidP="00607E9D">
      <w:pPr>
        <w:pStyle w:val="ListParagraph"/>
        <w:numPr>
          <w:ilvl w:val="0"/>
          <w:numId w:val="5"/>
        </w:numPr>
        <w:spacing w:after="60" w:line="240" w:lineRule="auto"/>
        <w:jc w:val="both"/>
        <w:rPr>
          <w:iCs/>
          <w:sz w:val="24"/>
          <w:lang w:val="en-GB"/>
        </w:rPr>
      </w:pPr>
      <w:r>
        <w:rPr>
          <w:iCs/>
          <w:sz w:val="24"/>
          <w:lang w:val="en-GB"/>
        </w:rPr>
        <w:t>The Assets disposition letter for GRET and Save the Children drafted by UNDP has sent for LIFT Fund Board approval on the 24</w:t>
      </w:r>
      <w:r w:rsidRPr="00607E9D">
        <w:rPr>
          <w:iCs/>
          <w:sz w:val="24"/>
          <w:vertAlign w:val="superscript"/>
          <w:lang w:val="en-GB"/>
        </w:rPr>
        <w:t>th</w:t>
      </w:r>
      <w:r>
        <w:rPr>
          <w:iCs/>
          <w:sz w:val="24"/>
          <w:lang w:val="en-GB"/>
        </w:rPr>
        <w:t xml:space="preserve"> June 2014. The e-mail communication on LIFT fund board</w:t>
      </w:r>
      <w:r w:rsidR="00B37411">
        <w:rPr>
          <w:iCs/>
          <w:sz w:val="24"/>
          <w:lang w:val="en-GB"/>
        </w:rPr>
        <w:t>’s</w:t>
      </w:r>
      <w:r>
        <w:rPr>
          <w:iCs/>
          <w:sz w:val="24"/>
          <w:lang w:val="en-GB"/>
        </w:rPr>
        <w:t xml:space="preserve"> consent was received on the 8</w:t>
      </w:r>
      <w:r w:rsidRPr="00607E9D">
        <w:rPr>
          <w:iCs/>
          <w:sz w:val="24"/>
          <w:vertAlign w:val="superscript"/>
          <w:lang w:val="en-GB"/>
        </w:rPr>
        <w:t>th</w:t>
      </w:r>
      <w:r>
        <w:rPr>
          <w:iCs/>
          <w:sz w:val="24"/>
          <w:lang w:val="en-GB"/>
        </w:rPr>
        <w:t xml:space="preserve"> August and official authorization letter received on the 23</w:t>
      </w:r>
      <w:r w:rsidRPr="00607E9D">
        <w:rPr>
          <w:iCs/>
          <w:sz w:val="24"/>
          <w:vertAlign w:val="superscript"/>
          <w:lang w:val="en-GB"/>
        </w:rPr>
        <w:t>rd</w:t>
      </w:r>
      <w:r>
        <w:rPr>
          <w:iCs/>
          <w:sz w:val="24"/>
          <w:lang w:val="en-GB"/>
        </w:rPr>
        <w:t xml:space="preserve"> September 2014.</w:t>
      </w:r>
    </w:p>
    <w:p w:rsidR="008A5C80" w:rsidRPr="00607E9D" w:rsidRDefault="008A5C80" w:rsidP="00607E9D">
      <w:pPr>
        <w:pStyle w:val="ListParagraph"/>
        <w:numPr>
          <w:ilvl w:val="0"/>
          <w:numId w:val="5"/>
        </w:numPr>
        <w:spacing w:after="60" w:line="240" w:lineRule="auto"/>
        <w:jc w:val="both"/>
        <w:rPr>
          <w:iCs/>
          <w:sz w:val="24"/>
        </w:rPr>
      </w:pPr>
      <w:r w:rsidRPr="00607E9D">
        <w:rPr>
          <w:iCs/>
          <w:sz w:val="24"/>
        </w:rPr>
        <w:t>The assets disposition letter for GRET and Save the Children were sent on</w:t>
      </w:r>
      <w:r w:rsidR="00C82DEA" w:rsidRPr="00607E9D">
        <w:rPr>
          <w:iCs/>
          <w:sz w:val="24"/>
        </w:rPr>
        <w:t xml:space="preserve"> the 24th September 2014</w:t>
      </w:r>
      <w:r w:rsidRPr="00607E9D">
        <w:rPr>
          <w:iCs/>
          <w:sz w:val="24"/>
        </w:rPr>
        <w:t>.</w:t>
      </w:r>
    </w:p>
    <w:p w:rsidR="008A5C80" w:rsidRPr="00607E9D" w:rsidRDefault="008A5C80" w:rsidP="00607E9D">
      <w:pPr>
        <w:pStyle w:val="ListParagraph"/>
        <w:numPr>
          <w:ilvl w:val="0"/>
          <w:numId w:val="5"/>
        </w:numPr>
        <w:spacing w:after="60" w:line="240" w:lineRule="auto"/>
        <w:jc w:val="both"/>
        <w:rPr>
          <w:iCs/>
          <w:sz w:val="24"/>
        </w:rPr>
      </w:pPr>
      <w:r w:rsidRPr="00607E9D">
        <w:rPr>
          <w:iCs/>
          <w:sz w:val="24"/>
        </w:rPr>
        <w:t>Notification to refund unspent fund/ advance outstanding sent to GRET and PACT/PGMF on the 1st September 2014.</w:t>
      </w:r>
    </w:p>
    <w:p w:rsidR="008A5C80" w:rsidRPr="00607E9D" w:rsidRDefault="008A5C80" w:rsidP="00607E9D">
      <w:pPr>
        <w:pStyle w:val="ListParagraph"/>
        <w:spacing w:after="60" w:line="240" w:lineRule="auto"/>
        <w:ind w:left="810"/>
        <w:jc w:val="both"/>
        <w:rPr>
          <w:iCs/>
          <w:sz w:val="24"/>
        </w:rPr>
      </w:pPr>
    </w:p>
    <w:p w:rsidR="00EC6B06" w:rsidRPr="00607E9D" w:rsidRDefault="00EC6B06" w:rsidP="00607E9D">
      <w:pPr>
        <w:pStyle w:val="ListParagraph"/>
        <w:numPr>
          <w:ilvl w:val="0"/>
          <w:numId w:val="5"/>
        </w:numPr>
        <w:spacing w:after="60" w:line="240" w:lineRule="auto"/>
        <w:jc w:val="both"/>
        <w:sectPr w:rsidR="00EC6B06" w:rsidRPr="00607E9D"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987AF6" w:rsidRPr="00532ECC" w:rsidTr="00F64E6D">
        <w:trPr>
          <w:cantSplit/>
          <w:trHeight w:val="438"/>
          <w:tblHeader/>
        </w:trPr>
        <w:tc>
          <w:tcPr>
            <w:tcW w:w="1635"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8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6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21"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4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987AF6" w:rsidTr="00F64E6D">
        <w:trPr>
          <w:gridAfter w:val="1"/>
          <w:wAfter w:w="1768" w:type="dxa"/>
          <w:cantSplit/>
          <w:trHeight w:val="438"/>
          <w:tblHeader/>
        </w:trPr>
        <w:tc>
          <w:tcPr>
            <w:tcW w:w="1635" w:type="dxa"/>
            <w:vMerge/>
            <w:vAlign w:val="center"/>
          </w:tcPr>
          <w:p w:rsidR="00232E10" w:rsidRDefault="00232E10" w:rsidP="006465FF">
            <w:pPr>
              <w:jc w:val="center"/>
              <w:rPr>
                <w:rFonts w:cstheme="minorHAnsi"/>
                <w:sz w:val="24"/>
              </w:rPr>
            </w:pPr>
          </w:p>
        </w:tc>
        <w:tc>
          <w:tcPr>
            <w:tcW w:w="1806" w:type="dxa"/>
            <w:vMerge/>
            <w:vAlign w:val="center"/>
          </w:tcPr>
          <w:p w:rsidR="00232E10" w:rsidRDefault="00232E10" w:rsidP="006465FF">
            <w:pPr>
              <w:jc w:val="center"/>
              <w:rPr>
                <w:rFonts w:cstheme="minorHAnsi"/>
                <w:sz w:val="24"/>
              </w:rPr>
            </w:pPr>
          </w:p>
        </w:tc>
        <w:tc>
          <w:tcPr>
            <w:tcW w:w="1663" w:type="dxa"/>
            <w:vMerge/>
            <w:vAlign w:val="center"/>
          </w:tcPr>
          <w:p w:rsidR="00232E10" w:rsidRDefault="00232E10" w:rsidP="006465FF">
            <w:pPr>
              <w:jc w:val="center"/>
              <w:rPr>
                <w:rFonts w:cstheme="minorHAnsi"/>
                <w:sz w:val="24"/>
              </w:rPr>
            </w:pPr>
          </w:p>
        </w:tc>
        <w:tc>
          <w:tcPr>
            <w:tcW w:w="3421"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4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987AF6" w:rsidRPr="001D4575" w:rsidTr="00F64E6D">
        <w:trPr>
          <w:cantSplit/>
        </w:trPr>
        <w:tc>
          <w:tcPr>
            <w:tcW w:w="163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987AF6" w:rsidRPr="001D4575" w:rsidTr="00F64E6D">
        <w:trPr>
          <w:cantSplit/>
        </w:trPr>
        <w:tc>
          <w:tcPr>
            <w:tcW w:w="1635" w:type="dxa"/>
          </w:tcPr>
          <w:p w:rsidR="00987AF6" w:rsidRPr="001D4575" w:rsidRDefault="00987AF6">
            <w:pPr>
              <w:jc w:val="both"/>
              <w:rPr>
                <w:rFonts w:cstheme="minorHAnsi"/>
              </w:rPr>
            </w:pPr>
            <w:r>
              <w:rPr>
                <w:rFonts w:cstheme="minorHAnsi"/>
              </w:rPr>
              <w:t>Project assets transferred to Save the Children and GRET.</w:t>
            </w:r>
          </w:p>
        </w:tc>
        <w:tc>
          <w:tcPr>
            <w:tcW w:w="1806" w:type="dxa"/>
          </w:tcPr>
          <w:p w:rsidR="00987AF6" w:rsidRPr="001D4575" w:rsidRDefault="00987AF6" w:rsidP="00987AF6">
            <w:pPr>
              <w:jc w:val="both"/>
              <w:rPr>
                <w:rFonts w:cstheme="minorHAnsi"/>
              </w:rPr>
            </w:pPr>
            <w:r>
              <w:rPr>
                <w:rFonts w:cstheme="minorHAnsi"/>
              </w:rPr>
              <w:t>Signed assets disposition letters received back from Save the Children and GRET.</w:t>
            </w:r>
          </w:p>
        </w:tc>
        <w:tc>
          <w:tcPr>
            <w:tcW w:w="1663" w:type="dxa"/>
            <w:shd w:val="clear" w:color="auto" w:fill="auto"/>
          </w:tcPr>
          <w:p w:rsidR="00987AF6" w:rsidRPr="001D4575" w:rsidRDefault="00780423" w:rsidP="00607E9D">
            <w:pPr>
              <w:jc w:val="both"/>
              <w:rPr>
                <w:rFonts w:cstheme="minorHAnsi"/>
              </w:rPr>
            </w:pPr>
            <w:r>
              <w:rPr>
                <w:rFonts w:cstheme="minorHAnsi"/>
              </w:rPr>
              <w:t>Dec 31</w:t>
            </w:r>
            <w:r w:rsidR="00987AF6">
              <w:rPr>
                <w:rFonts w:cstheme="minorHAnsi"/>
              </w:rPr>
              <w:t xml:space="preserve"> 2014</w:t>
            </w:r>
          </w:p>
        </w:tc>
        <w:tc>
          <w:tcPr>
            <w:tcW w:w="3421" w:type="dxa"/>
            <w:shd w:val="clear" w:color="auto" w:fill="auto"/>
          </w:tcPr>
          <w:p w:rsidR="00987AF6" w:rsidRPr="001D4575" w:rsidRDefault="00987AF6" w:rsidP="00987AF6">
            <w:pPr>
              <w:jc w:val="both"/>
              <w:rPr>
                <w:rFonts w:cstheme="minorHAnsi"/>
              </w:rPr>
            </w:pPr>
            <w:r>
              <w:rPr>
                <w:rFonts w:cstheme="minorHAnsi"/>
              </w:rPr>
              <w:t>Assets disposition letters signed up by UNDP and sent off to GRET and SC on the 24</w:t>
            </w:r>
            <w:r w:rsidRPr="00CC4DE7">
              <w:rPr>
                <w:rFonts w:cstheme="minorHAnsi"/>
                <w:vertAlign w:val="superscript"/>
              </w:rPr>
              <w:t>th</w:t>
            </w:r>
            <w:r>
              <w:rPr>
                <w:rFonts w:cstheme="minorHAnsi"/>
              </w:rPr>
              <w:t xml:space="preserve"> </w:t>
            </w:r>
            <w:r w:rsidR="009B1352">
              <w:rPr>
                <w:rFonts w:cstheme="minorHAnsi"/>
              </w:rPr>
              <w:t xml:space="preserve">September 2014. Signed assets disposition letter was received back from GRET dated </w:t>
            </w:r>
            <w:r w:rsidR="00780423">
              <w:rPr>
                <w:rFonts w:cstheme="minorHAnsi"/>
              </w:rPr>
              <w:t>on the 25th September 2014 and from SC dated 13</w:t>
            </w:r>
            <w:r w:rsidR="00780423" w:rsidRPr="00607E9D">
              <w:rPr>
                <w:rFonts w:cstheme="minorHAnsi"/>
                <w:vertAlign w:val="superscript"/>
              </w:rPr>
              <w:t>th</w:t>
            </w:r>
            <w:r w:rsidR="00780423">
              <w:rPr>
                <w:rFonts w:cstheme="minorHAnsi"/>
              </w:rPr>
              <w:t xml:space="preserve"> November 2014.</w:t>
            </w:r>
          </w:p>
        </w:tc>
        <w:tc>
          <w:tcPr>
            <w:tcW w:w="1840" w:type="dxa"/>
          </w:tcPr>
          <w:p w:rsidR="00987AF6" w:rsidRPr="001D4575" w:rsidRDefault="00987AF6" w:rsidP="00607E9D">
            <w:pPr>
              <w:jc w:val="both"/>
              <w:rPr>
                <w:rFonts w:cstheme="minorHAnsi"/>
              </w:rPr>
            </w:pPr>
            <w:r>
              <w:rPr>
                <w:rFonts w:cstheme="minorHAnsi"/>
              </w:rPr>
              <w:t xml:space="preserve">Completed </w:t>
            </w:r>
            <w:r w:rsidR="00780423">
              <w:rPr>
                <w:rFonts w:cstheme="minorHAnsi"/>
              </w:rPr>
              <w:t xml:space="preserve">both </w:t>
            </w:r>
            <w:r>
              <w:rPr>
                <w:rFonts w:cstheme="minorHAnsi"/>
              </w:rPr>
              <w:t>for GRET and Save the Children.</w:t>
            </w:r>
          </w:p>
        </w:tc>
        <w:tc>
          <w:tcPr>
            <w:tcW w:w="2042" w:type="dxa"/>
          </w:tcPr>
          <w:p w:rsidR="00987AF6" w:rsidRPr="001D4575" w:rsidRDefault="00987AF6" w:rsidP="00987AF6">
            <w:pPr>
              <w:jc w:val="both"/>
              <w:rPr>
                <w:rFonts w:cstheme="minorHAnsi"/>
              </w:rPr>
            </w:pPr>
            <w:r w:rsidRPr="001D4575">
              <w:rPr>
                <w:rFonts w:cstheme="minorHAnsi"/>
              </w:rPr>
              <w:t>No additional fund required</w:t>
            </w:r>
          </w:p>
        </w:tc>
        <w:tc>
          <w:tcPr>
            <w:tcW w:w="1768" w:type="dxa"/>
          </w:tcPr>
          <w:p w:rsidR="00987AF6" w:rsidRPr="001D4575" w:rsidRDefault="00987AF6" w:rsidP="00987AF6">
            <w:pPr>
              <w:jc w:val="both"/>
              <w:rPr>
                <w:rFonts w:cstheme="minorHAnsi"/>
              </w:rPr>
            </w:pPr>
            <w:r w:rsidRPr="001D4575">
              <w:rPr>
                <w:rFonts w:cstheme="minorHAnsi"/>
              </w:rPr>
              <w:t>N/A</w:t>
            </w:r>
          </w:p>
        </w:tc>
      </w:tr>
      <w:tr w:rsidR="009B1352" w:rsidRPr="001D4575" w:rsidTr="00F64E6D">
        <w:trPr>
          <w:cantSplit/>
        </w:trPr>
        <w:tc>
          <w:tcPr>
            <w:tcW w:w="1635" w:type="dxa"/>
          </w:tcPr>
          <w:p w:rsidR="009B1352" w:rsidRDefault="009B1352" w:rsidP="009B1352">
            <w:pPr>
              <w:jc w:val="both"/>
              <w:rPr>
                <w:rFonts w:cstheme="minorHAnsi"/>
              </w:rPr>
            </w:pPr>
            <w:r>
              <w:rPr>
                <w:rFonts w:cstheme="minorHAnsi"/>
              </w:rPr>
              <w:t>Unspent fund refunded from GRET and PACT/PGMF</w:t>
            </w:r>
          </w:p>
        </w:tc>
        <w:tc>
          <w:tcPr>
            <w:tcW w:w="1806" w:type="dxa"/>
          </w:tcPr>
          <w:p w:rsidR="009B1352" w:rsidRDefault="009B1352" w:rsidP="009B1352">
            <w:pPr>
              <w:jc w:val="both"/>
              <w:rPr>
                <w:rFonts w:cstheme="minorHAnsi"/>
              </w:rPr>
            </w:pPr>
            <w:r>
              <w:rPr>
                <w:rFonts w:cstheme="minorHAnsi"/>
              </w:rPr>
              <w:t>EFT advice and monthly IPSAS report</w:t>
            </w:r>
          </w:p>
        </w:tc>
        <w:tc>
          <w:tcPr>
            <w:tcW w:w="1663" w:type="dxa"/>
            <w:shd w:val="clear" w:color="auto" w:fill="auto"/>
          </w:tcPr>
          <w:p w:rsidR="009B1352" w:rsidRDefault="00780423" w:rsidP="00607E9D">
            <w:pPr>
              <w:jc w:val="both"/>
              <w:rPr>
                <w:rFonts w:cstheme="minorHAnsi"/>
              </w:rPr>
            </w:pPr>
            <w:r>
              <w:rPr>
                <w:rFonts w:cstheme="minorHAnsi"/>
              </w:rPr>
              <w:t>December 31</w:t>
            </w:r>
            <w:r w:rsidR="009B1352">
              <w:rPr>
                <w:rFonts w:cstheme="minorHAnsi"/>
              </w:rPr>
              <w:t xml:space="preserve"> 2014</w:t>
            </w:r>
          </w:p>
        </w:tc>
        <w:tc>
          <w:tcPr>
            <w:tcW w:w="3421" w:type="dxa"/>
            <w:shd w:val="clear" w:color="auto" w:fill="auto"/>
          </w:tcPr>
          <w:p w:rsidR="009B1352" w:rsidRPr="00607E9D" w:rsidRDefault="009B1352" w:rsidP="00607E9D">
            <w:pPr>
              <w:spacing w:after="60"/>
              <w:jc w:val="both"/>
              <w:rPr>
                <w:iCs/>
                <w:sz w:val="24"/>
              </w:rPr>
            </w:pPr>
            <w:r w:rsidRPr="00607E9D">
              <w:rPr>
                <w:iCs/>
                <w:sz w:val="24"/>
              </w:rPr>
              <w:t>Notification to refund unspent fund/ advance outstanding sent to GRET and PACT/PGMF on the 1st September 2014.</w:t>
            </w:r>
            <w:r w:rsidR="00780423">
              <w:rPr>
                <w:iCs/>
                <w:sz w:val="24"/>
              </w:rPr>
              <w:t xml:space="preserve"> Received back unspent fund from both IPs during December 2014.</w:t>
            </w:r>
          </w:p>
          <w:p w:rsidR="009B1352" w:rsidRDefault="009B1352" w:rsidP="009B1352">
            <w:pPr>
              <w:jc w:val="both"/>
              <w:rPr>
                <w:rFonts w:cstheme="minorHAnsi"/>
              </w:rPr>
            </w:pPr>
          </w:p>
        </w:tc>
        <w:tc>
          <w:tcPr>
            <w:tcW w:w="1840" w:type="dxa"/>
          </w:tcPr>
          <w:p w:rsidR="009B1352" w:rsidRDefault="00780423" w:rsidP="009B1352">
            <w:pPr>
              <w:jc w:val="both"/>
              <w:rPr>
                <w:rFonts w:cstheme="minorHAnsi"/>
              </w:rPr>
            </w:pPr>
            <w:r>
              <w:rPr>
                <w:rFonts w:cstheme="minorHAnsi"/>
              </w:rPr>
              <w:t>Completed.</w:t>
            </w:r>
          </w:p>
        </w:tc>
        <w:tc>
          <w:tcPr>
            <w:tcW w:w="2042" w:type="dxa"/>
          </w:tcPr>
          <w:p w:rsidR="009B1352" w:rsidRPr="001D4575" w:rsidRDefault="009B1352" w:rsidP="009B1352">
            <w:pPr>
              <w:jc w:val="both"/>
              <w:rPr>
                <w:rFonts w:cstheme="minorHAnsi"/>
              </w:rPr>
            </w:pPr>
            <w:r w:rsidRPr="001D4575">
              <w:rPr>
                <w:rFonts w:cstheme="minorHAnsi"/>
              </w:rPr>
              <w:t>No additional fund required</w:t>
            </w:r>
          </w:p>
        </w:tc>
        <w:tc>
          <w:tcPr>
            <w:tcW w:w="1768" w:type="dxa"/>
          </w:tcPr>
          <w:p w:rsidR="009B1352" w:rsidRPr="001D4575" w:rsidRDefault="009B1352" w:rsidP="009B1352">
            <w:pPr>
              <w:jc w:val="both"/>
              <w:rPr>
                <w:rFonts w:cstheme="minorHAnsi"/>
              </w:rPr>
            </w:pPr>
            <w:r>
              <w:rPr>
                <w:rFonts w:cstheme="minorHAnsi"/>
              </w:rPr>
              <w:t>N/A</w:t>
            </w:r>
          </w:p>
        </w:tc>
      </w:tr>
      <w:tr w:rsidR="009B1352" w:rsidRPr="001D4575" w:rsidTr="00F64E6D">
        <w:trPr>
          <w:cantSplit/>
        </w:trPr>
        <w:tc>
          <w:tcPr>
            <w:tcW w:w="1635" w:type="dxa"/>
          </w:tcPr>
          <w:p w:rsidR="009B1352" w:rsidRDefault="009B1352">
            <w:pPr>
              <w:jc w:val="both"/>
              <w:rPr>
                <w:rFonts w:cstheme="minorHAnsi"/>
              </w:rPr>
            </w:pPr>
            <w:r>
              <w:rPr>
                <w:rFonts w:cstheme="minorHAnsi"/>
              </w:rPr>
              <w:lastRenderedPageBreak/>
              <w:t xml:space="preserve">Unspent fund refunded to LIFT </w:t>
            </w:r>
          </w:p>
        </w:tc>
        <w:tc>
          <w:tcPr>
            <w:tcW w:w="1806" w:type="dxa"/>
          </w:tcPr>
          <w:p w:rsidR="009B1352" w:rsidRDefault="009B1352" w:rsidP="009B1352">
            <w:pPr>
              <w:jc w:val="both"/>
              <w:rPr>
                <w:rFonts w:cstheme="minorHAnsi"/>
              </w:rPr>
            </w:pPr>
            <w:r>
              <w:rPr>
                <w:rFonts w:cstheme="minorHAnsi"/>
              </w:rPr>
              <w:t>EFT advice and monthly IPSAS report</w:t>
            </w:r>
          </w:p>
        </w:tc>
        <w:tc>
          <w:tcPr>
            <w:tcW w:w="1663" w:type="dxa"/>
            <w:shd w:val="clear" w:color="auto" w:fill="auto"/>
          </w:tcPr>
          <w:p w:rsidR="009B1352" w:rsidRDefault="00780423" w:rsidP="009B1352">
            <w:pPr>
              <w:jc w:val="both"/>
              <w:rPr>
                <w:rFonts w:cstheme="minorHAnsi"/>
              </w:rPr>
            </w:pPr>
            <w:r>
              <w:rPr>
                <w:rFonts w:cstheme="minorHAnsi"/>
              </w:rPr>
              <w:t>December 31</w:t>
            </w:r>
            <w:r w:rsidR="009B1352">
              <w:rPr>
                <w:rFonts w:cstheme="minorHAnsi"/>
              </w:rPr>
              <w:t xml:space="preserve"> 2014</w:t>
            </w:r>
          </w:p>
        </w:tc>
        <w:tc>
          <w:tcPr>
            <w:tcW w:w="3421" w:type="dxa"/>
            <w:shd w:val="clear" w:color="auto" w:fill="auto"/>
          </w:tcPr>
          <w:p w:rsidR="009B1352" w:rsidRPr="009B1352" w:rsidRDefault="009B1352" w:rsidP="00607E9D">
            <w:pPr>
              <w:spacing w:after="60"/>
              <w:jc w:val="both"/>
              <w:rPr>
                <w:iCs/>
                <w:sz w:val="24"/>
              </w:rPr>
            </w:pPr>
            <w:r>
              <w:rPr>
                <w:iCs/>
                <w:sz w:val="24"/>
              </w:rPr>
              <w:t xml:space="preserve">Fund balance reconciliation for LIFT was done and UNDP </w:t>
            </w:r>
            <w:r w:rsidR="00780423">
              <w:rPr>
                <w:iCs/>
                <w:sz w:val="24"/>
              </w:rPr>
              <w:t>had transferred</w:t>
            </w:r>
            <w:r>
              <w:rPr>
                <w:iCs/>
                <w:sz w:val="24"/>
              </w:rPr>
              <w:t xml:space="preserve"> unspent fund to LIFT after closing NEX outstanding accounts of Implementing Partners in the system.</w:t>
            </w:r>
          </w:p>
        </w:tc>
        <w:tc>
          <w:tcPr>
            <w:tcW w:w="1840" w:type="dxa"/>
          </w:tcPr>
          <w:p w:rsidR="009B1352" w:rsidRDefault="00780423" w:rsidP="009B1352">
            <w:pPr>
              <w:jc w:val="both"/>
              <w:rPr>
                <w:rFonts w:cstheme="minorHAnsi"/>
              </w:rPr>
            </w:pPr>
            <w:r>
              <w:rPr>
                <w:rFonts w:cstheme="minorHAnsi"/>
              </w:rPr>
              <w:t>Completed.</w:t>
            </w:r>
          </w:p>
        </w:tc>
        <w:tc>
          <w:tcPr>
            <w:tcW w:w="2042" w:type="dxa"/>
          </w:tcPr>
          <w:p w:rsidR="009B1352" w:rsidRPr="001D4575" w:rsidRDefault="009B1352" w:rsidP="009B1352">
            <w:pPr>
              <w:jc w:val="both"/>
              <w:rPr>
                <w:rFonts w:cstheme="minorHAnsi"/>
              </w:rPr>
            </w:pPr>
            <w:r w:rsidRPr="001D4575">
              <w:rPr>
                <w:rFonts w:cstheme="minorHAnsi"/>
              </w:rPr>
              <w:t>No additional fund required</w:t>
            </w:r>
          </w:p>
        </w:tc>
        <w:tc>
          <w:tcPr>
            <w:tcW w:w="1768" w:type="dxa"/>
          </w:tcPr>
          <w:p w:rsidR="009B1352" w:rsidRDefault="009B1352" w:rsidP="009B1352">
            <w:pPr>
              <w:jc w:val="both"/>
              <w:rPr>
                <w:rFonts w:cstheme="minorHAnsi"/>
              </w:rPr>
            </w:pPr>
            <w:r>
              <w:rPr>
                <w:rFonts w:cstheme="minorHAnsi"/>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D50F86">
          <w:pgSz w:w="16839" w:h="11907" w:orient="landscape" w:code="9"/>
          <w:pgMar w:top="1361" w:right="1361" w:bottom="1361" w:left="1361" w:header="720" w:footer="720" w:gutter="0"/>
          <w:cols w:space="720"/>
          <w:docGrid w:linePitch="360"/>
        </w:sectPr>
      </w:pPr>
    </w:p>
    <w:p w:rsidR="005D259B" w:rsidRPr="00100D3C" w:rsidRDefault="00F42B48" w:rsidP="005D259B">
      <w:pPr>
        <w:spacing w:after="0"/>
        <w:jc w:val="both"/>
        <w:rPr>
          <w:rFonts w:cstheme="minorHAnsi"/>
          <w:b/>
          <w:sz w:val="24"/>
          <w:u w:val="single"/>
        </w:rPr>
      </w:pPr>
      <w:r>
        <w:rPr>
          <w:rFonts w:cstheme="minorHAnsi"/>
          <w:b/>
          <w:sz w:val="24"/>
          <w:u w:val="single"/>
        </w:rPr>
        <w:lastRenderedPageBreak/>
        <w:t>2.2</w:t>
      </w:r>
      <w:r w:rsidR="005D259B" w:rsidRPr="00830F71">
        <w:rPr>
          <w:rFonts w:cstheme="minorHAnsi"/>
          <w:b/>
          <w:sz w:val="24"/>
          <w:u w:val="single"/>
        </w:rPr>
        <w:t xml:space="preserve"> </w:t>
      </w:r>
      <w:r w:rsidR="005D259B">
        <w:rPr>
          <w:rFonts w:cstheme="minorHAnsi"/>
          <w:b/>
          <w:sz w:val="24"/>
          <w:u w:val="single"/>
        </w:rPr>
        <w:t>Activity</w:t>
      </w:r>
      <w:r w:rsidR="005D259B" w:rsidRPr="00830F71">
        <w:rPr>
          <w:rFonts w:cstheme="minorHAnsi"/>
          <w:b/>
          <w:sz w:val="24"/>
          <w:u w:val="single"/>
        </w:rPr>
        <w:t xml:space="preserve">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Increased institutional capacity to promote inclusive rural financial </w:t>
      </w:r>
      <w:r w:rsidR="005D259B" w:rsidRPr="00100D3C">
        <w:rPr>
          <w:rFonts w:cstheme="minorHAnsi"/>
          <w:b/>
          <w:sz w:val="24"/>
          <w:u w:val="single"/>
        </w:rPr>
        <w:t>services</w:t>
      </w:r>
    </w:p>
    <w:p w:rsidR="005D259B" w:rsidRDefault="005D259B" w:rsidP="00232E10">
      <w:pPr>
        <w:spacing w:after="0"/>
        <w:jc w:val="both"/>
        <w:rPr>
          <w:rFonts w:cstheme="minorHAnsi"/>
          <w:sz w:val="24"/>
        </w:rPr>
      </w:pPr>
    </w:p>
    <w:p w:rsidR="00232E10" w:rsidRDefault="00232E10" w:rsidP="00232E10">
      <w:pPr>
        <w:spacing w:after="0"/>
        <w:jc w:val="both"/>
        <w:rPr>
          <w:rFonts w:cstheme="minorHAnsi"/>
          <w:sz w:val="24"/>
        </w:rPr>
      </w:pPr>
      <w:r>
        <w:rPr>
          <w:rFonts w:cstheme="minorHAnsi"/>
          <w:sz w:val="24"/>
        </w:rPr>
        <w:t>Activity ID:</w:t>
      </w:r>
      <w:r w:rsidR="004B5E55">
        <w:rPr>
          <w:rFonts w:cstheme="minorHAnsi"/>
          <w:sz w:val="24"/>
        </w:rPr>
        <w:tab/>
      </w:r>
      <w:r w:rsidR="00F42B48">
        <w:rPr>
          <w:rFonts w:cstheme="minorHAnsi"/>
          <w:sz w:val="24"/>
        </w:rPr>
        <w:t>1.3</w:t>
      </w:r>
      <w:r w:rsidR="00736250">
        <w:rPr>
          <w:rFonts w:cstheme="minorHAnsi"/>
          <w:sz w:val="24"/>
        </w:rPr>
        <w:t xml:space="preserve"> </w:t>
      </w:r>
    </w:p>
    <w:p w:rsidR="004B5E55" w:rsidRDefault="00232E10" w:rsidP="00232E10">
      <w:pPr>
        <w:spacing w:after="0"/>
        <w:jc w:val="both"/>
        <w:rPr>
          <w:rFonts w:cstheme="minorHAnsi"/>
          <w:sz w:val="24"/>
        </w:rPr>
      </w:pPr>
      <w:r>
        <w:rPr>
          <w:rFonts w:cstheme="minorHAnsi"/>
          <w:sz w:val="24"/>
        </w:rPr>
        <w:t>Start date:</w:t>
      </w:r>
      <w:r w:rsidR="00D92695">
        <w:rPr>
          <w:rFonts w:cstheme="minorHAnsi"/>
          <w:sz w:val="24"/>
        </w:rPr>
        <w:tab/>
        <w:t>Jan 1, 2014</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r>
      <w:proofErr w:type="gramStart"/>
      <w:r w:rsidR="00780423">
        <w:rPr>
          <w:rFonts w:cstheme="minorHAnsi"/>
          <w:sz w:val="24"/>
        </w:rPr>
        <w:t xml:space="preserve">December </w:t>
      </w:r>
      <w:r w:rsidR="00D92695">
        <w:rPr>
          <w:rFonts w:cstheme="minorHAnsi"/>
          <w:sz w:val="24"/>
        </w:rPr>
        <w:t xml:space="preserve"> 3</w:t>
      </w:r>
      <w:r w:rsidR="00780423">
        <w:rPr>
          <w:rFonts w:cstheme="minorHAnsi"/>
          <w:sz w:val="24"/>
        </w:rPr>
        <w:t>1</w:t>
      </w:r>
      <w:proofErr w:type="gramEnd"/>
      <w:r w:rsidR="00D92695">
        <w:rPr>
          <w:rFonts w:cstheme="minorHAnsi"/>
          <w:sz w:val="24"/>
        </w:rPr>
        <w:t>, 2014</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sidRPr="00D92695">
        <w:rPr>
          <w:rFonts w:cstheme="minorHAnsi"/>
          <w:sz w:val="24"/>
        </w:rPr>
        <w:t xml:space="preserve">Description: </w:t>
      </w:r>
      <w:r w:rsidRPr="00D92695">
        <w:rPr>
          <w:rFonts w:cstheme="minorHAnsi"/>
          <w:i/>
          <w:sz w:val="24"/>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7E52B1" w:rsidRDefault="009B1352" w:rsidP="005D259B">
      <w:pPr>
        <w:spacing w:after="0"/>
        <w:jc w:val="both"/>
        <w:rPr>
          <w:rFonts w:cstheme="minorHAnsi"/>
          <w:b/>
          <w:sz w:val="24"/>
          <w:u w:val="single"/>
        </w:rPr>
      </w:pPr>
      <w:r>
        <w:rPr>
          <w:rFonts w:cstheme="minorHAnsi"/>
          <w:sz w:val="24"/>
        </w:rPr>
        <w:t>The project operationally clos</w:t>
      </w:r>
      <w:r w:rsidR="007E52B1">
        <w:rPr>
          <w:rFonts w:cstheme="minorHAnsi"/>
          <w:sz w:val="24"/>
        </w:rPr>
        <w:t>ed at the end of December 2013 and annual NIM/NGO audit was done in April 2014. Audit report submitted in CARD system.</w:t>
      </w: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sectPr w:rsidR="00052460" w:rsidSect="00607E9D">
          <w:pgSz w:w="11907" w:h="16839" w:code="9"/>
          <w:pgMar w:top="1368" w:right="1368" w:bottom="1368" w:left="1368" w:header="720" w:footer="720" w:gutter="0"/>
          <w:cols w:space="720"/>
          <w:docGrid w:linePitch="360"/>
        </w:sectPr>
      </w:pPr>
    </w:p>
    <w:p w:rsidR="00DF442E" w:rsidRDefault="0055097B" w:rsidP="00607E9D">
      <w:pPr>
        <w:rPr>
          <w:rFonts w:cstheme="minorHAnsi"/>
          <w:sz w:val="24"/>
        </w:rPr>
      </w:pPr>
      <w:r>
        <w:rPr>
          <w:rFonts w:cstheme="minorHAnsi"/>
          <w:b/>
          <w:sz w:val="24"/>
          <w:u w:val="single"/>
        </w:rPr>
        <w:lastRenderedPageBreak/>
        <w:t>3</w:t>
      </w:r>
      <w:r w:rsidR="00DF442E" w:rsidRPr="00830F71">
        <w:rPr>
          <w:rFonts w:cstheme="minorHAnsi"/>
          <w:b/>
          <w:sz w:val="24"/>
          <w:u w:val="single"/>
        </w:rPr>
        <w:t>. Project Risks and Issues</w:t>
      </w:r>
      <w:r w:rsidR="00DF442E">
        <w:rPr>
          <w:rFonts w:cstheme="minorHAnsi"/>
          <w:b/>
          <w:sz w:val="24"/>
          <w:u w:val="single"/>
        </w:rPr>
        <w:t xml:space="preserve"> Logs</w:t>
      </w:r>
      <w:r w:rsidR="00DF442E" w:rsidRPr="00830F71">
        <w:rPr>
          <w:rFonts w:cstheme="minorHAnsi"/>
          <w:b/>
          <w:sz w:val="24"/>
          <w:u w:val="single"/>
        </w:rPr>
        <w:t>:</w:t>
      </w:r>
    </w:p>
    <w:p w:rsidR="00DF442E" w:rsidRPr="002331D1" w:rsidRDefault="00DF442E" w:rsidP="00DF442E">
      <w:pPr>
        <w:spacing w:after="0"/>
        <w:jc w:val="both"/>
        <w:rPr>
          <w:rFonts w:cstheme="minorHAnsi"/>
          <w:sz w:val="24"/>
          <w:u w:val="single"/>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475"/>
        <w:gridCol w:w="2340"/>
        <w:gridCol w:w="1980"/>
        <w:gridCol w:w="1260"/>
        <w:gridCol w:w="1260"/>
        <w:gridCol w:w="1260"/>
        <w:gridCol w:w="1800"/>
      </w:tblGrid>
      <w:tr w:rsidR="00DF442E" w:rsidRPr="00A44EC7" w:rsidTr="00C7233B">
        <w:trPr>
          <w:tblHeader/>
          <w:jc w:val="center"/>
        </w:trPr>
        <w:tc>
          <w:tcPr>
            <w:tcW w:w="372" w:type="dxa"/>
            <w:shd w:val="clear" w:color="auto" w:fill="FFCC00"/>
          </w:tcPr>
          <w:p w:rsidR="00DF442E" w:rsidRPr="00A44EC7" w:rsidRDefault="00DF442E" w:rsidP="00C7233B">
            <w:pPr>
              <w:spacing w:after="0"/>
              <w:jc w:val="center"/>
              <w:rPr>
                <w:rFonts w:cs="Arial"/>
                <w:b/>
                <w:sz w:val="24"/>
              </w:rPr>
            </w:pPr>
            <w:r w:rsidRPr="00A44EC7">
              <w:rPr>
                <w:rFonts w:cs="Arial"/>
                <w:b/>
                <w:sz w:val="24"/>
              </w:rPr>
              <w:t>#</w:t>
            </w:r>
          </w:p>
        </w:tc>
        <w:tc>
          <w:tcPr>
            <w:tcW w:w="1748" w:type="dxa"/>
            <w:shd w:val="clear" w:color="auto" w:fill="FFCC00"/>
          </w:tcPr>
          <w:p w:rsidR="00DF442E" w:rsidRPr="001D0F8F" w:rsidRDefault="00DF442E" w:rsidP="00C7233B">
            <w:pPr>
              <w:spacing w:after="0"/>
              <w:jc w:val="center"/>
              <w:rPr>
                <w:rFonts w:cs="Arial"/>
                <w:b/>
                <w:szCs w:val="20"/>
              </w:rPr>
            </w:pPr>
            <w:r w:rsidRPr="001D0F8F">
              <w:rPr>
                <w:rFonts w:cs="Arial"/>
                <w:b/>
                <w:szCs w:val="20"/>
              </w:rPr>
              <w:t>Description</w:t>
            </w:r>
          </w:p>
        </w:tc>
        <w:tc>
          <w:tcPr>
            <w:tcW w:w="1260" w:type="dxa"/>
            <w:shd w:val="clear" w:color="auto" w:fill="FFCC00"/>
          </w:tcPr>
          <w:p w:rsidR="00DF442E" w:rsidRPr="001D0F8F" w:rsidRDefault="00DF442E" w:rsidP="00C7233B">
            <w:pPr>
              <w:spacing w:after="0"/>
              <w:jc w:val="center"/>
              <w:rPr>
                <w:rFonts w:cs="Arial"/>
                <w:b/>
                <w:szCs w:val="20"/>
              </w:rPr>
            </w:pPr>
            <w:r w:rsidRPr="001D0F8F">
              <w:rPr>
                <w:rFonts w:cs="Arial"/>
                <w:b/>
                <w:szCs w:val="20"/>
              </w:rPr>
              <w:t>Date Identified</w:t>
            </w:r>
          </w:p>
        </w:tc>
        <w:tc>
          <w:tcPr>
            <w:tcW w:w="1475" w:type="dxa"/>
            <w:shd w:val="clear" w:color="auto" w:fill="FFCC00"/>
          </w:tcPr>
          <w:p w:rsidR="00DF442E" w:rsidRPr="001D0F8F" w:rsidRDefault="00DF442E" w:rsidP="00C7233B">
            <w:pPr>
              <w:spacing w:after="0"/>
              <w:jc w:val="center"/>
              <w:rPr>
                <w:rFonts w:cs="Arial"/>
                <w:b/>
                <w:szCs w:val="20"/>
              </w:rPr>
            </w:pPr>
            <w:r>
              <w:rPr>
                <w:rFonts w:cs="Arial"/>
                <w:b/>
                <w:szCs w:val="20"/>
              </w:rPr>
              <w:t>Type</w:t>
            </w:r>
          </w:p>
        </w:tc>
        <w:tc>
          <w:tcPr>
            <w:tcW w:w="2340" w:type="dxa"/>
            <w:shd w:val="clear" w:color="auto" w:fill="FFCC00"/>
          </w:tcPr>
          <w:p w:rsidR="00DF442E" w:rsidRPr="001D0F8F" w:rsidRDefault="00DF442E" w:rsidP="00C7233B">
            <w:pPr>
              <w:spacing w:after="0"/>
              <w:jc w:val="center"/>
              <w:rPr>
                <w:rFonts w:cs="Arial"/>
                <w:b/>
                <w:szCs w:val="20"/>
              </w:rPr>
            </w:pPr>
            <w:r w:rsidRPr="001D0F8F">
              <w:rPr>
                <w:rFonts w:cs="Arial"/>
                <w:b/>
                <w:szCs w:val="20"/>
              </w:rPr>
              <w:t>Impact &amp;</w:t>
            </w:r>
          </w:p>
          <w:p w:rsidR="00DF442E" w:rsidRPr="001D0F8F" w:rsidRDefault="00DF442E" w:rsidP="00C7233B">
            <w:pPr>
              <w:spacing w:after="0"/>
              <w:jc w:val="center"/>
              <w:rPr>
                <w:rFonts w:cs="Arial"/>
                <w:b/>
                <w:szCs w:val="20"/>
              </w:rPr>
            </w:pPr>
            <w:r w:rsidRPr="001D0F8F">
              <w:rPr>
                <w:rFonts w:cs="Arial"/>
                <w:b/>
                <w:szCs w:val="20"/>
              </w:rPr>
              <w:t>Probability</w:t>
            </w:r>
          </w:p>
        </w:tc>
        <w:tc>
          <w:tcPr>
            <w:tcW w:w="1980" w:type="dxa"/>
            <w:shd w:val="clear" w:color="auto" w:fill="FFCC00"/>
          </w:tcPr>
          <w:p w:rsidR="00DF442E" w:rsidRPr="001D0F8F" w:rsidRDefault="00DF442E" w:rsidP="00C7233B">
            <w:pPr>
              <w:spacing w:after="0"/>
              <w:jc w:val="center"/>
              <w:rPr>
                <w:rFonts w:cs="Arial"/>
                <w:b/>
                <w:szCs w:val="20"/>
              </w:rPr>
            </w:pPr>
            <w:r w:rsidRPr="001D0F8F">
              <w:rPr>
                <w:rFonts w:cs="Arial"/>
                <w:b/>
                <w:szCs w:val="20"/>
              </w:rPr>
              <w:t>Countermeasures / M</w:t>
            </w:r>
            <w:r>
              <w:rPr>
                <w:rFonts w:cs="Arial"/>
                <w:b/>
                <w:szCs w:val="20"/>
              </w:rPr>
              <w:t>a</w:t>
            </w:r>
            <w:r w:rsidRPr="001D0F8F">
              <w:rPr>
                <w:rFonts w:cs="Arial"/>
                <w:b/>
                <w:szCs w:val="20"/>
              </w:rPr>
              <w:t>n</w:t>
            </w:r>
            <w:r>
              <w:rPr>
                <w:rFonts w:cs="Arial"/>
                <w:b/>
                <w:szCs w:val="20"/>
              </w:rPr>
              <w:t>a</w:t>
            </w:r>
            <w:r w:rsidRPr="001D0F8F">
              <w:rPr>
                <w:rFonts w:cs="Arial"/>
                <w:b/>
                <w:szCs w:val="20"/>
              </w:rPr>
              <w:t>g</w:t>
            </w:r>
            <w:r>
              <w:rPr>
                <w:rFonts w:cs="Arial"/>
                <w:b/>
                <w:szCs w:val="20"/>
              </w:rPr>
              <w:t>ement</w:t>
            </w:r>
            <w:r w:rsidRPr="001D0F8F">
              <w:rPr>
                <w:rFonts w:cs="Arial"/>
                <w:b/>
                <w:szCs w:val="20"/>
              </w:rPr>
              <w:t xml:space="preserve"> response</w:t>
            </w:r>
          </w:p>
        </w:tc>
        <w:tc>
          <w:tcPr>
            <w:tcW w:w="1260" w:type="dxa"/>
            <w:shd w:val="clear" w:color="auto" w:fill="FFCC00"/>
          </w:tcPr>
          <w:p w:rsidR="00DF442E" w:rsidRPr="001D0F8F" w:rsidRDefault="00DF442E" w:rsidP="00C7233B">
            <w:pPr>
              <w:spacing w:after="0"/>
              <w:jc w:val="center"/>
              <w:rPr>
                <w:rFonts w:cs="Arial"/>
                <w:b/>
                <w:szCs w:val="20"/>
              </w:rPr>
            </w:pPr>
            <w:r w:rsidRPr="001D0F8F">
              <w:rPr>
                <w:rFonts w:cs="Arial"/>
                <w:b/>
                <w:szCs w:val="20"/>
              </w:rPr>
              <w:t>Owner</w:t>
            </w:r>
          </w:p>
        </w:tc>
        <w:tc>
          <w:tcPr>
            <w:tcW w:w="1260" w:type="dxa"/>
            <w:shd w:val="clear" w:color="auto" w:fill="FFCC00"/>
          </w:tcPr>
          <w:p w:rsidR="00DF442E" w:rsidRPr="001D0F8F" w:rsidRDefault="00DF442E" w:rsidP="00C7233B">
            <w:pPr>
              <w:spacing w:after="0"/>
              <w:jc w:val="center"/>
              <w:rPr>
                <w:rFonts w:cs="Arial"/>
                <w:b/>
                <w:szCs w:val="20"/>
              </w:rPr>
            </w:pPr>
            <w:r>
              <w:rPr>
                <w:rFonts w:cs="Arial"/>
                <w:b/>
                <w:szCs w:val="20"/>
              </w:rPr>
              <w:t>Submitted, updated by</w:t>
            </w:r>
          </w:p>
        </w:tc>
        <w:tc>
          <w:tcPr>
            <w:tcW w:w="1260" w:type="dxa"/>
            <w:shd w:val="clear" w:color="auto" w:fill="FFCC00"/>
          </w:tcPr>
          <w:p w:rsidR="00DF442E" w:rsidRPr="001D0F8F" w:rsidRDefault="00DF442E" w:rsidP="00C7233B">
            <w:pPr>
              <w:spacing w:after="0"/>
              <w:jc w:val="center"/>
              <w:rPr>
                <w:rFonts w:cs="Arial"/>
                <w:b/>
                <w:szCs w:val="20"/>
              </w:rPr>
            </w:pPr>
            <w:r w:rsidRPr="001D0F8F">
              <w:rPr>
                <w:rFonts w:cs="Arial"/>
                <w:b/>
                <w:szCs w:val="20"/>
              </w:rPr>
              <w:t>Last Update</w:t>
            </w:r>
          </w:p>
        </w:tc>
        <w:tc>
          <w:tcPr>
            <w:tcW w:w="1800" w:type="dxa"/>
            <w:shd w:val="clear" w:color="auto" w:fill="FFCC00"/>
          </w:tcPr>
          <w:p w:rsidR="00DF442E" w:rsidRPr="001D0F8F" w:rsidRDefault="00DF442E" w:rsidP="00C7233B">
            <w:pPr>
              <w:spacing w:after="0"/>
              <w:jc w:val="center"/>
              <w:rPr>
                <w:rFonts w:cs="Arial"/>
                <w:b/>
                <w:szCs w:val="20"/>
              </w:rPr>
            </w:pPr>
            <w:r w:rsidRPr="001D0F8F">
              <w:rPr>
                <w:rFonts w:cs="Arial"/>
                <w:b/>
                <w:szCs w:val="20"/>
              </w:rPr>
              <w:t>Status</w:t>
            </w:r>
          </w:p>
        </w:tc>
      </w:tr>
      <w:tr w:rsidR="00DF442E" w:rsidRPr="00A44EC7" w:rsidTr="00C7233B">
        <w:trPr>
          <w:jc w:val="center"/>
        </w:trPr>
        <w:tc>
          <w:tcPr>
            <w:tcW w:w="372" w:type="dxa"/>
          </w:tcPr>
          <w:p w:rsidR="00DF442E" w:rsidRDefault="00DF442E" w:rsidP="00C7233B">
            <w:pPr>
              <w:spacing w:after="0"/>
              <w:rPr>
                <w:rFonts w:cs="Arial"/>
                <w:sz w:val="20"/>
                <w:szCs w:val="20"/>
              </w:rPr>
            </w:pPr>
            <w:r>
              <w:rPr>
                <w:rFonts w:cs="Arial"/>
                <w:sz w:val="20"/>
                <w:szCs w:val="20"/>
              </w:rPr>
              <w:t>1</w:t>
            </w:r>
          </w:p>
        </w:tc>
        <w:tc>
          <w:tcPr>
            <w:tcW w:w="1748" w:type="dxa"/>
          </w:tcPr>
          <w:p w:rsidR="00DF442E" w:rsidRPr="00915ED4" w:rsidRDefault="009F557E" w:rsidP="00C7233B">
            <w:pPr>
              <w:spacing w:after="0"/>
              <w:rPr>
                <w:rFonts w:cs="Arial"/>
                <w:b/>
                <w:sz w:val="20"/>
                <w:szCs w:val="20"/>
              </w:rPr>
            </w:pPr>
            <w:r>
              <w:rPr>
                <w:rFonts w:cs="Arial"/>
                <w:b/>
                <w:sz w:val="20"/>
                <w:szCs w:val="20"/>
              </w:rPr>
              <w:t>Lack of Development Partners’ commitment</w:t>
            </w:r>
          </w:p>
        </w:tc>
        <w:tc>
          <w:tcPr>
            <w:tcW w:w="1260" w:type="dxa"/>
          </w:tcPr>
          <w:p w:rsidR="00DF442E" w:rsidRDefault="009F557E">
            <w:pPr>
              <w:spacing w:after="0"/>
              <w:rPr>
                <w:rFonts w:cs="Arial"/>
                <w:sz w:val="20"/>
                <w:szCs w:val="20"/>
              </w:rPr>
            </w:pPr>
            <w:r>
              <w:rPr>
                <w:rFonts w:cs="Arial"/>
                <w:sz w:val="20"/>
                <w:szCs w:val="20"/>
              </w:rPr>
              <w:t>June 30 2014</w:t>
            </w:r>
          </w:p>
        </w:tc>
        <w:tc>
          <w:tcPr>
            <w:tcW w:w="1475" w:type="dxa"/>
          </w:tcPr>
          <w:p w:rsidR="00DF442E" w:rsidRPr="004D2095" w:rsidRDefault="00DF442E" w:rsidP="00C7233B">
            <w:pPr>
              <w:spacing w:after="0"/>
              <w:rPr>
                <w:rFonts w:cs="Arial"/>
                <w:sz w:val="20"/>
                <w:szCs w:val="20"/>
              </w:rPr>
            </w:pPr>
            <w:r>
              <w:rPr>
                <w:rFonts w:cs="Arial"/>
                <w:sz w:val="20"/>
                <w:szCs w:val="20"/>
              </w:rPr>
              <w:t>Organizational</w:t>
            </w:r>
          </w:p>
        </w:tc>
        <w:tc>
          <w:tcPr>
            <w:tcW w:w="2340" w:type="dxa"/>
          </w:tcPr>
          <w:p w:rsidR="00DF442E" w:rsidRDefault="009F557E" w:rsidP="00C7233B">
            <w:pPr>
              <w:spacing w:after="0"/>
              <w:rPr>
                <w:rFonts w:cs="Arial"/>
                <w:sz w:val="20"/>
                <w:szCs w:val="20"/>
              </w:rPr>
            </w:pPr>
            <w:r>
              <w:rPr>
                <w:rFonts w:cs="Arial"/>
                <w:sz w:val="20"/>
                <w:szCs w:val="20"/>
              </w:rPr>
              <w:t xml:space="preserve">Project implementation </w:t>
            </w:r>
            <w:r w:rsidR="00DF442E">
              <w:rPr>
                <w:rFonts w:cs="Arial"/>
                <w:sz w:val="20"/>
                <w:szCs w:val="20"/>
              </w:rPr>
              <w:t xml:space="preserve">Delay caused by </w:t>
            </w:r>
            <w:r>
              <w:rPr>
                <w:rFonts w:cs="Arial"/>
                <w:sz w:val="20"/>
                <w:szCs w:val="20"/>
              </w:rPr>
              <w:t>Funding Gap</w:t>
            </w:r>
          </w:p>
          <w:p w:rsidR="009F557E" w:rsidRDefault="009F557E" w:rsidP="00C7233B">
            <w:pPr>
              <w:spacing w:after="0"/>
              <w:rPr>
                <w:rFonts w:cs="Arial"/>
                <w:sz w:val="20"/>
                <w:szCs w:val="20"/>
              </w:rPr>
            </w:pPr>
          </w:p>
          <w:p w:rsidR="00DF442E" w:rsidRDefault="00DF442E" w:rsidP="00C7233B">
            <w:pPr>
              <w:spacing w:after="0"/>
              <w:rPr>
                <w:rFonts w:cs="Arial"/>
                <w:sz w:val="20"/>
                <w:szCs w:val="20"/>
              </w:rPr>
            </w:pPr>
            <w:r>
              <w:rPr>
                <w:rFonts w:cs="Arial"/>
                <w:sz w:val="20"/>
                <w:szCs w:val="20"/>
              </w:rPr>
              <w:t>P = 4</w:t>
            </w:r>
          </w:p>
          <w:p w:rsidR="00DF442E" w:rsidRDefault="00DF442E" w:rsidP="00C7233B">
            <w:pPr>
              <w:spacing w:after="0"/>
              <w:rPr>
                <w:rFonts w:cs="Arial"/>
                <w:sz w:val="20"/>
                <w:szCs w:val="20"/>
              </w:rPr>
            </w:pPr>
            <w:r>
              <w:rPr>
                <w:rFonts w:cs="Arial"/>
                <w:sz w:val="20"/>
                <w:szCs w:val="20"/>
              </w:rPr>
              <w:t>I = 4</w:t>
            </w:r>
          </w:p>
        </w:tc>
        <w:tc>
          <w:tcPr>
            <w:tcW w:w="1980" w:type="dxa"/>
          </w:tcPr>
          <w:p w:rsidR="00DF442E" w:rsidRPr="0002661A" w:rsidRDefault="009F557E" w:rsidP="00C7233B">
            <w:pPr>
              <w:spacing w:after="0"/>
              <w:rPr>
                <w:rFonts w:cs="Arial"/>
                <w:sz w:val="20"/>
                <w:szCs w:val="20"/>
              </w:rPr>
            </w:pPr>
            <w:r>
              <w:rPr>
                <w:rFonts w:cs="Arial"/>
                <w:sz w:val="20"/>
                <w:szCs w:val="20"/>
              </w:rPr>
              <w:t xml:space="preserve">To develop project document for weaving </w:t>
            </w:r>
            <w:proofErr w:type="spellStart"/>
            <w:r>
              <w:rPr>
                <w:rFonts w:cs="Arial"/>
                <w:sz w:val="20"/>
                <w:szCs w:val="20"/>
              </w:rPr>
              <w:t>centre</w:t>
            </w:r>
            <w:proofErr w:type="spellEnd"/>
            <w:r>
              <w:rPr>
                <w:rFonts w:cs="Arial"/>
                <w:sz w:val="20"/>
                <w:szCs w:val="20"/>
              </w:rPr>
              <w:t xml:space="preserve"> of excellence by hiring International Consultant and consult with development partners</w:t>
            </w:r>
          </w:p>
        </w:tc>
        <w:tc>
          <w:tcPr>
            <w:tcW w:w="1260" w:type="dxa"/>
          </w:tcPr>
          <w:p w:rsidR="00DF442E" w:rsidRPr="0002661A" w:rsidRDefault="00DF442E" w:rsidP="00C7233B">
            <w:pPr>
              <w:spacing w:after="0"/>
              <w:rPr>
                <w:rFonts w:cs="Arial"/>
                <w:sz w:val="20"/>
                <w:szCs w:val="20"/>
              </w:rPr>
            </w:pPr>
            <w:r>
              <w:rPr>
                <w:rFonts w:cs="Arial"/>
                <w:sz w:val="20"/>
                <w:szCs w:val="20"/>
              </w:rPr>
              <w:t>MF Analyst</w:t>
            </w:r>
          </w:p>
        </w:tc>
        <w:tc>
          <w:tcPr>
            <w:tcW w:w="1260" w:type="dxa"/>
          </w:tcPr>
          <w:p w:rsidR="00DF442E" w:rsidRPr="0002661A" w:rsidRDefault="00DF442E" w:rsidP="00C7233B">
            <w:pPr>
              <w:spacing w:after="0"/>
              <w:rPr>
                <w:rFonts w:cs="Arial"/>
                <w:sz w:val="20"/>
                <w:szCs w:val="20"/>
              </w:rPr>
            </w:pPr>
            <w:r>
              <w:rPr>
                <w:rFonts w:cs="Arial"/>
                <w:sz w:val="20"/>
                <w:szCs w:val="20"/>
              </w:rPr>
              <w:t>MF Analyst</w:t>
            </w:r>
          </w:p>
        </w:tc>
        <w:tc>
          <w:tcPr>
            <w:tcW w:w="1260" w:type="dxa"/>
          </w:tcPr>
          <w:p w:rsidR="00DF442E" w:rsidRDefault="00780423" w:rsidP="00607E9D">
            <w:pPr>
              <w:spacing w:after="0"/>
              <w:rPr>
                <w:rFonts w:cs="Arial"/>
                <w:sz w:val="20"/>
                <w:szCs w:val="20"/>
              </w:rPr>
            </w:pPr>
            <w:r>
              <w:rPr>
                <w:rFonts w:cs="Arial"/>
                <w:sz w:val="20"/>
                <w:szCs w:val="20"/>
              </w:rPr>
              <w:t>Dec 31</w:t>
            </w:r>
            <w:r w:rsidR="00DF442E">
              <w:rPr>
                <w:rFonts w:cs="Arial"/>
                <w:sz w:val="20"/>
                <w:szCs w:val="20"/>
              </w:rPr>
              <w:t>, 2014</w:t>
            </w:r>
          </w:p>
        </w:tc>
        <w:tc>
          <w:tcPr>
            <w:tcW w:w="1800" w:type="dxa"/>
          </w:tcPr>
          <w:p w:rsidR="00DF442E" w:rsidRPr="0002661A" w:rsidRDefault="009F557E" w:rsidP="00607E9D">
            <w:pPr>
              <w:spacing w:after="0"/>
              <w:rPr>
                <w:rFonts w:cs="Arial"/>
                <w:sz w:val="20"/>
                <w:szCs w:val="20"/>
              </w:rPr>
            </w:pPr>
            <w:r>
              <w:rPr>
                <w:rFonts w:cs="Arial"/>
                <w:sz w:val="20"/>
                <w:szCs w:val="20"/>
              </w:rPr>
              <w:t xml:space="preserve">This option </w:t>
            </w:r>
            <w:r w:rsidR="00780423">
              <w:rPr>
                <w:rFonts w:cs="Arial"/>
                <w:sz w:val="20"/>
                <w:szCs w:val="20"/>
              </w:rPr>
              <w:t xml:space="preserve">has been </w:t>
            </w:r>
            <w:r>
              <w:rPr>
                <w:rFonts w:cs="Arial"/>
                <w:sz w:val="20"/>
                <w:szCs w:val="20"/>
              </w:rPr>
              <w:t>present</w:t>
            </w:r>
            <w:r w:rsidR="00780423">
              <w:rPr>
                <w:rFonts w:cs="Arial"/>
                <w:sz w:val="20"/>
                <w:szCs w:val="20"/>
              </w:rPr>
              <w:t>ed</w:t>
            </w:r>
            <w:r>
              <w:rPr>
                <w:rFonts w:cs="Arial"/>
                <w:sz w:val="20"/>
                <w:szCs w:val="20"/>
              </w:rPr>
              <w:t xml:space="preserve"> to </w:t>
            </w:r>
            <w:r w:rsidR="00780423">
              <w:rPr>
                <w:rFonts w:cs="Arial"/>
                <w:sz w:val="20"/>
                <w:szCs w:val="20"/>
              </w:rPr>
              <w:t>the 3</w:t>
            </w:r>
            <w:r w:rsidR="00780423" w:rsidRPr="00607E9D">
              <w:rPr>
                <w:rFonts w:cs="Arial"/>
                <w:sz w:val="20"/>
                <w:szCs w:val="20"/>
                <w:vertAlign w:val="superscript"/>
              </w:rPr>
              <w:t>rd</w:t>
            </w:r>
            <w:r w:rsidR="00780423">
              <w:rPr>
                <w:rFonts w:cs="Arial"/>
                <w:sz w:val="20"/>
                <w:szCs w:val="20"/>
              </w:rPr>
              <w:t xml:space="preserve"> </w:t>
            </w:r>
            <w:r>
              <w:rPr>
                <w:rFonts w:cs="Arial"/>
                <w:sz w:val="20"/>
                <w:szCs w:val="20"/>
              </w:rPr>
              <w:t>outboard meeting which held on the 16</w:t>
            </w:r>
            <w:r w:rsidRPr="00607E9D">
              <w:rPr>
                <w:rFonts w:cs="Arial"/>
                <w:sz w:val="20"/>
                <w:szCs w:val="20"/>
                <w:vertAlign w:val="superscript"/>
              </w:rPr>
              <w:t>th</w:t>
            </w:r>
            <w:r w:rsidR="00780423">
              <w:rPr>
                <w:rFonts w:cs="Arial"/>
                <w:sz w:val="20"/>
                <w:szCs w:val="20"/>
              </w:rPr>
              <w:t xml:space="preserve"> October 2014 and received agreement from the board. </w:t>
            </w:r>
          </w:p>
        </w:tc>
      </w:tr>
    </w:tbl>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7E52B1" w:rsidRDefault="007E52B1" w:rsidP="005D259B">
      <w:pPr>
        <w:spacing w:after="0"/>
        <w:jc w:val="both"/>
        <w:rPr>
          <w:rFonts w:cstheme="minorHAnsi"/>
          <w:b/>
          <w:sz w:val="24"/>
          <w:u w:val="single"/>
        </w:rPr>
      </w:pPr>
    </w:p>
    <w:p w:rsidR="00052460" w:rsidRDefault="00052460" w:rsidP="005D259B">
      <w:pPr>
        <w:spacing w:after="0"/>
        <w:jc w:val="both"/>
        <w:rPr>
          <w:rFonts w:cstheme="minorHAnsi"/>
          <w:b/>
          <w:sz w:val="24"/>
          <w:u w:val="single"/>
        </w:rPr>
        <w:sectPr w:rsidR="00052460" w:rsidSect="00052460">
          <w:pgSz w:w="16839" w:h="11907" w:orient="landscape" w:code="9"/>
          <w:pgMar w:top="1368" w:right="1368" w:bottom="1368" w:left="1368" w:header="720" w:footer="720" w:gutter="0"/>
          <w:cols w:space="720"/>
          <w:docGrid w:linePitch="360"/>
        </w:sectPr>
      </w:pPr>
    </w:p>
    <w:p w:rsidR="005D259B" w:rsidRPr="00100D3C" w:rsidRDefault="00AB3B57" w:rsidP="005D259B">
      <w:pPr>
        <w:spacing w:after="0"/>
        <w:jc w:val="both"/>
        <w:rPr>
          <w:rFonts w:cstheme="minorHAnsi"/>
          <w:b/>
          <w:sz w:val="24"/>
          <w:u w:val="single"/>
        </w:rPr>
      </w:pPr>
      <w:r>
        <w:rPr>
          <w:rFonts w:cstheme="minorHAnsi"/>
          <w:b/>
          <w:sz w:val="24"/>
          <w:u w:val="single"/>
        </w:rPr>
        <w:lastRenderedPageBreak/>
        <w:t>3</w:t>
      </w:r>
      <w:r w:rsidR="005D259B" w:rsidRPr="00830F71">
        <w:rPr>
          <w:rFonts w:cstheme="minorHAnsi"/>
          <w:b/>
          <w:sz w:val="24"/>
          <w:u w:val="single"/>
        </w:rPr>
        <w:t xml:space="preserve">. Project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w:t>
      </w:r>
      <w:r w:rsidR="005D259B" w:rsidRPr="00100D3C">
        <w:rPr>
          <w:rFonts w:cstheme="minorHAnsi"/>
          <w:b/>
          <w:sz w:val="24"/>
          <w:u w:val="single"/>
        </w:rPr>
        <w:t>Strengthened Institutional c</w:t>
      </w:r>
      <w:r w:rsidR="005D259B">
        <w:rPr>
          <w:rFonts w:cstheme="minorHAnsi"/>
          <w:b/>
          <w:sz w:val="24"/>
          <w:u w:val="single"/>
        </w:rPr>
        <w:t>apacity to support sustainable livelihoods</w:t>
      </w:r>
      <w:r w:rsidR="005D259B" w:rsidRPr="00100D3C">
        <w:rPr>
          <w:rFonts w:cstheme="minorHAnsi"/>
          <w:b/>
          <w:sz w:val="24"/>
          <w:u w:val="single"/>
        </w:rPr>
        <w:t xml:space="preserve"> and reintegration programmes</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Project ID:</w:t>
      </w:r>
      <w:r>
        <w:rPr>
          <w:rFonts w:cstheme="minorHAnsi"/>
          <w:sz w:val="24"/>
        </w:rPr>
        <w:tab/>
      </w:r>
      <w:r>
        <w:rPr>
          <w:rFonts w:cstheme="minorHAnsi"/>
          <w:sz w:val="24"/>
        </w:rPr>
        <w:tab/>
      </w:r>
      <w:r>
        <w:rPr>
          <w:rFonts w:cstheme="minorHAnsi"/>
          <w:sz w:val="24"/>
        </w:rPr>
        <w:tab/>
        <w:t>00086666</w:t>
      </w:r>
    </w:p>
    <w:p w:rsidR="005D259B" w:rsidRDefault="005D259B" w:rsidP="005D259B">
      <w:pPr>
        <w:spacing w:after="0"/>
        <w:jc w:val="both"/>
        <w:rPr>
          <w:rFonts w:cstheme="minorHAnsi"/>
          <w:sz w:val="24"/>
        </w:rPr>
      </w:pPr>
      <w:r>
        <w:rPr>
          <w:rFonts w:cstheme="minorHAnsi"/>
          <w:sz w:val="24"/>
        </w:rPr>
        <w:t>Description:</w:t>
      </w:r>
      <w:r>
        <w:rPr>
          <w:rFonts w:cstheme="minorHAnsi"/>
          <w:sz w:val="24"/>
        </w:rPr>
        <w:tab/>
      </w:r>
      <w:r>
        <w:rPr>
          <w:rFonts w:cstheme="minorHAnsi"/>
          <w:sz w:val="24"/>
        </w:rPr>
        <w:tab/>
      </w:r>
      <w:r>
        <w:rPr>
          <w:rFonts w:cstheme="minorHAnsi"/>
          <w:sz w:val="24"/>
        </w:rPr>
        <w:tab/>
        <w:t>Strengthen Institutional Capacity – Sustainable Livelihood</w:t>
      </w:r>
    </w:p>
    <w:p w:rsidR="005D259B" w:rsidRDefault="005D259B" w:rsidP="005D259B">
      <w:pPr>
        <w:spacing w:after="0"/>
        <w:jc w:val="both"/>
        <w:rPr>
          <w:rFonts w:cstheme="minorHAnsi"/>
          <w:sz w:val="24"/>
        </w:rPr>
      </w:pPr>
      <w:r>
        <w:rPr>
          <w:rFonts w:cstheme="minorHAnsi"/>
          <w:sz w:val="24"/>
        </w:rPr>
        <w:t>Implementing Partner:</w:t>
      </w:r>
      <w:r>
        <w:rPr>
          <w:rFonts w:cstheme="minorHAnsi"/>
          <w:sz w:val="24"/>
        </w:rPr>
        <w:tab/>
      </w:r>
      <w:proofErr w:type="gramStart"/>
      <w:r>
        <w:rPr>
          <w:rFonts w:cstheme="minorHAnsi"/>
          <w:sz w:val="24"/>
        </w:rPr>
        <w:t>n/a</w:t>
      </w:r>
      <w:proofErr w:type="gramEnd"/>
    </w:p>
    <w:p w:rsidR="005D259B" w:rsidRDefault="005D259B" w:rsidP="005D259B">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Pr="00360CCD">
        <w:rPr>
          <w:rFonts w:cstheme="minorHAnsi"/>
          <w:i/>
          <w:sz w:val="24"/>
        </w:rPr>
        <w:t>as per CP</w:t>
      </w:r>
      <w:r>
        <w:rPr>
          <w:rFonts w:cstheme="minorHAnsi"/>
          <w:i/>
          <w:sz w:val="24"/>
        </w:rPr>
        <w:tab/>
      </w:r>
      <w:r>
        <w:rPr>
          <w:rFonts w:cstheme="minorHAnsi"/>
          <w:i/>
          <w:sz w:val="24"/>
        </w:rPr>
        <w:tab/>
      </w:r>
      <w:r w:rsidRPr="000217C0">
        <w:rPr>
          <w:rFonts w:cstheme="minorHAnsi"/>
          <w:sz w:val="24"/>
        </w:rPr>
        <w:t xml:space="preserve">Zero number of vocational training institutions’ capacities </w:t>
      </w:r>
    </w:p>
    <w:p w:rsidR="005D259B" w:rsidRPr="000217C0" w:rsidRDefault="005D259B" w:rsidP="005D259B">
      <w:pPr>
        <w:adjustRightInd w:val="0"/>
        <w:snapToGrid w:val="0"/>
        <w:spacing w:after="60" w:line="240" w:lineRule="auto"/>
        <w:contextualSpacing/>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proofErr w:type="gramStart"/>
      <w:r>
        <w:rPr>
          <w:rFonts w:cstheme="minorHAnsi"/>
          <w:sz w:val="24"/>
        </w:rPr>
        <w:t>a</w:t>
      </w:r>
      <w:r w:rsidRPr="000217C0">
        <w:rPr>
          <w:rFonts w:cstheme="minorHAnsi"/>
          <w:sz w:val="24"/>
        </w:rPr>
        <w:t>ssessed</w:t>
      </w:r>
      <w:proofErr w:type="gramEnd"/>
      <w:r w:rsidRPr="000217C0">
        <w:rPr>
          <w:rFonts w:cstheme="minorHAnsi"/>
          <w:sz w:val="24"/>
        </w:rPr>
        <w:t xml:space="preserve"> and strengthened. </w:t>
      </w:r>
    </w:p>
    <w:p w:rsidR="005D259B" w:rsidRPr="000217C0" w:rsidRDefault="005D259B" w:rsidP="005D259B">
      <w:pPr>
        <w:spacing w:after="0"/>
        <w:jc w:val="both"/>
        <w:rPr>
          <w:rFonts w:cstheme="minorHAnsi"/>
          <w:sz w:val="24"/>
        </w:rPr>
      </w:pPr>
    </w:p>
    <w:p w:rsidR="005D259B" w:rsidRDefault="005D259B" w:rsidP="005D259B">
      <w:pPr>
        <w:spacing w:after="0"/>
        <w:jc w:val="both"/>
        <w:rPr>
          <w:rFonts w:cstheme="minorHAnsi"/>
          <w:sz w:val="24"/>
        </w:rPr>
      </w:pPr>
      <w:r w:rsidRPr="00360CCD">
        <w:rPr>
          <w:rFonts w:cstheme="minorHAnsi"/>
          <w:sz w:val="24"/>
        </w:rPr>
        <w:t xml:space="preserve">Indicator: </w:t>
      </w:r>
      <w:r w:rsidRPr="000217C0">
        <w:rPr>
          <w:rFonts w:cstheme="minorHAnsi"/>
          <w:sz w:val="24"/>
        </w:rPr>
        <w:t>as per CP</w:t>
      </w:r>
      <w:r w:rsidRPr="000217C0">
        <w:rPr>
          <w:rFonts w:cstheme="minorHAnsi"/>
          <w:sz w:val="24"/>
        </w:rPr>
        <w:tab/>
      </w:r>
      <w:r w:rsidRPr="000217C0">
        <w:rPr>
          <w:rFonts w:cstheme="minorHAnsi"/>
          <w:sz w:val="24"/>
        </w:rPr>
        <w:tab/>
        <w:t xml:space="preserve">Number of vocational training institutions’ capacities assessed </w:t>
      </w:r>
    </w:p>
    <w:p w:rsidR="005D259B" w:rsidRPr="000217C0" w:rsidRDefault="005D259B" w:rsidP="005D259B">
      <w:pPr>
        <w:spacing w:after="0"/>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sidRPr="000217C0">
        <w:rPr>
          <w:rFonts w:cstheme="minorHAnsi"/>
          <w:sz w:val="24"/>
        </w:rPr>
        <w:t xml:space="preserve">and strengthened. </w:t>
      </w:r>
    </w:p>
    <w:p w:rsidR="005D259B" w:rsidRPr="00360CCD" w:rsidRDefault="005D259B" w:rsidP="005D259B">
      <w:pPr>
        <w:spacing w:after="0"/>
        <w:jc w:val="both"/>
        <w:rPr>
          <w:rFonts w:cstheme="minorHAnsi"/>
          <w:sz w:val="24"/>
        </w:rPr>
      </w:pPr>
    </w:p>
    <w:p w:rsidR="005D259B" w:rsidRDefault="005D259B" w:rsidP="005D259B">
      <w:pPr>
        <w:adjustRightInd w:val="0"/>
        <w:snapToGrid w:val="0"/>
        <w:spacing w:after="60" w:line="240" w:lineRule="auto"/>
        <w:jc w:val="both"/>
        <w:rPr>
          <w:rFonts w:cstheme="minorHAnsi"/>
          <w:sz w:val="24"/>
        </w:rPr>
      </w:pPr>
      <w:r w:rsidRPr="000217C0">
        <w:rPr>
          <w:rFonts w:cstheme="minorHAnsi"/>
          <w:sz w:val="24"/>
        </w:rPr>
        <w:t>[2014] Target:</w:t>
      </w:r>
      <w:r w:rsidRPr="000217C0">
        <w:rPr>
          <w:rFonts w:cstheme="minorHAnsi"/>
          <w:sz w:val="24"/>
        </w:rPr>
        <w:tab/>
      </w:r>
      <w:r w:rsidRPr="000217C0">
        <w:rPr>
          <w:rFonts w:cstheme="minorHAnsi"/>
          <w:sz w:val="24"/>
        </w:rPr>
        <w:tab/>
      </w:r>
      <w:r w:rsidRPr="000217C0">
        <w:rPr>
          <w:rFonts w:cstheme="minorHAnsi"/>
          <w:sz w:val="24"/>
        </w:rPr>
        <w:tab/>
      </w:r>
    </w:p>
    <w:p w:rsidR="00780423" w:rsidRPr="00607E9D" w:rsidRDefault="00780423" w:rsidP="005D259B">
      <w:pPr>
        <w:numPr>
          <w:ilvl w:val="0"/>
          <w:numId w:val="9"/>
        </w:numPr>
        <w:adjustRightInd w:val="0"/>
        <w:snapToGrid w:val="0"/>
        <w:spacing w:after="60" w:line="240" w:lineRule="auto"/>
        <w:ind w:left="183" w:hanging="183"/>
        <w:contextualSpacing/>
        <w:jc w:val="both"/>
        <w:rPr>
          <w:rFonts w:cstheme="minorHAnsi"/>
          <w:sz w:val="24"/>
        </w:rPr>
      </w:pPr>
      <w:r w:rsidRPr="009A466D">
        <w:rPr>
          <w:rFonts w:cstheme="minorHAnsi"/>
          <w:sz w:val="24"/>
          <w:szCs w:val="24"/>
          <w:lang w:val="en-GB"/>
        </w:rPr>
        <w:t>1 further vocational training institution’s capacities assessed and strengthened.</w:t>
      </w:r>
    </w:p>
    <w:p w:rsidR="005D259B" w:rsidRPr="000217C0" w:rsidRDefault="005D259B" w:rsidP="00607E9D">
      <w:pPr>
        <w:adjustRightInd w:val="0"/>
        <w:snapToGrid w:val="0"/>
        <w:spacing w:after="60" w:line="240" w:lineRule="auto"/>
        <w:ind w:left="183"/>
        <w:contextualSpacing/>
        <w:jc w:val="both"/>
        <w:rPr>
          <w:rFonts w:cstheme="minorHAnsi"/>
          <w:sz w:val="24"/>
        </w:rPr>
      </w:pPr>
    </w:p>
    <w:p w:rsidR="005D259B" w:rsidRPr="00607E9D" w:rsidRDefault="005D259B" w:rsidP="005D259B">
      <w:pPr>
        <w:spacing w:after="0"/>
        <w:jc w:val="both"/>
        <w:rPr>
          <w:rFonts w:cstheme="minorHAnsi"/>
          <w:b/>
          <w:i/>
          <w:sz w:val="24"/>
        </w:rPr>
      </w:pPr>
      <w:r w:rsidRPr="00607E9D">
        <w:rPr>
          <w:rFonts w:cstheme="minorHAnsi"/>
          <w:b/>
          <w:sz w:val="24"/>
        </w:rPr>
        <w:t xml:space="preserve">[2014] Achievement: </w:t>
      </w:r>
      <w:r w:rsidRPr="00607E9D">
        <w:rPr>
          <w:rFonts w:cstheme="minorHAnsi"/>
          <w:b/>
          <w:i/>
          <w:sz w:val="24"/>
        </w:rPr>
        <w:t>Narrative – please describe achievements at the output level, taking into account all activities – In progress</w:t>
      </w:r>
    </w:p>
    <w:p w:rsidR="00F234B0" w:rsidRDefault="00F234B0" w:rsidP="00F234B0">
      <w:pPr>
        <w:spacing w:after="0" w:line="240" w:lineRule="auto"/>
        <w:jc w:val="both"/>
        <w:rPr>
          <w:rFonts w:ascii="Times New Roman" w:hAnsi="Times New Roman" w:cs="Times New Roman"/>
          <w:sz w:val="24"/>
          <w:szCs w:val="24"/>
          <w:lang w:eastAsia="ja-JP"/>
        </w:rPr>
      </w:pPr>
    </w:p>
    <w:p w:rsidR="00F234B0" w:rsidRPr="00607E9D" w:rsidRDefault="00F234B0" w:rsidP="00F234B0">
      <w:pPr>
        <w:spacing w:after="0" w:line="240" w:lineRule="auto"/>
        <w:jc w:val="both"/>
        <w:rPr>
          <w:rFonts w:cstheme="minorHAnsi"/>
          <w:sz w:val="24"/>
        </w:rPr>
      </w:pPr>
      <w:r w:rsidRPr="00607E9D">
        <w:rPr>
          <w:rFonts w:cstheme="minorHAnsi"/>
          <w:sz w:val="24"/>
        </w:rPr>
        <w:t xml:space="preserve">In consultation meeting with SSID on the 12th September 2013, UNDP and Ministry of Co-Operatives agreed to implement pilot activities on strengthen Institutional capacity for vocational trainings in Mandalay Region including the activities of mapping vocational training institutions; Institutional capacity assessment of </w:t>
      </w:r>
      <w:proofErr w:type="spellStart"/>
      <w:r w:rsidRPr="00607E9D">
        <w:rPr>
          <w:rFonts w:cstheme="minorHAnsi"/>
          <w:sz w:val="24"/>
        </w:rPr>
        <w:t>Saunder</w:t>
      </w:r>
      <w:proofErr w:type="spellEnd"/>
      <w:r w:rsidRPr="00607E9D">
        <w:rPr>
          <w:rFonts w:cstheme="minorHAnsi"/>
          <w:sz w:val="24"/>
        </w:rPr>
        <w:t xml:space="preserve"> Weaving School; and Provide vocational trainings in UNDP targeted 7 States/Regions via SSID technical team. The latter will be delivered through output 5.</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 xml:space="preserve">Institutional Capacity Assessment of Saunder Weaving School has been conducted in March 2014 in Amarapura Township, Mandalay Region. The </w:t>
      </w:r>
      <w:r w:rsidR="00C31032">
        <w:rPr>
          <w:rFonts w:cstheme="minorHAnsi"/>
          <w:sz w:val="24"/>
        </w:rPr>
        <w:t xml:space="preserve">Institutional Capacity </w:t>
      </w:r>
      <w:r>
        <w:rPr>
          <w:rFonts w:cstheme="minorHAnsi"/>
          <w:sz w:val="24"/>
        </w:rPr>
        <w:t xml:space="preserve">Assessment report </w:t>
      </w:r>
      <w:r w:rsidR="00C31032">
        <w:rPr>
          <w:rFonts w:cstheme="minorHAnsi"/>
          <w:sz w:val="24"/>
        </w:rPr>
        <w:t xml:space="preserve">for </w:t>
      </w:r>
      <w:proofErr w:type="spellStart"/>
      <w:r w:rsidR="00C31032">
        <w:rPr>
          <w:rFonts w:cstheme="minorHAnsi"/>
          <w:sz w:val="24"/>
        </w:rPr>
        <w:t>Saunder</w:t>
      </w:r>
      <w:proofErr w:type="spellEnd"/>
      <w:r w:rsidR="00C31032">
        <w:rPr>
          <w:rFonts w:cstheme="minorHAnsi"/>
          <w:sz w:val="24"/>
        </w:rPr>
        <w:t xml:space="preserve"> Weaving School was received in June 2014 </w:t>
      </w:r>
      <w:r>
        <w:rPr>
          <w:rFonts w:cstheme="minorHAnsi"/>
          <w:sz w:val="24"/>
        </w:rPr>
        <w:t>includ</w:t>
      </w:r>
      <w:r w:rsidR="00C31032">
        <w:rPr>
          <w:rFonts w:cstheme="minorHAnsi"/>
          <w:sz w:val="24"/>
        </w:rPr>
        <w:t>ing</w:t>
      </w:r>
      <w:r>
        <w:rPr>
          <w:rFonts w:cstheme="minorHAnsi"/>
          <w:sz w:val="24"/>
        </w:rPr>
        <w:t xml:space="preserve"> capacity development plan for the said institution.</w:t>
      </w:r>
      <w:r w:rsidR="00F234B0">
        <w:rPr>
          <w:rFonts w:cstheme="minorHAnsi"/>
          <w:sz w:val="24"/>
        </w:rPr>
        <w:t xml:space="preserve"> UNDP has consulted with SSID recently to develop project document for Weaving Ce</w:t>
      </w:r>
      <w:r w:rsidR="002C4D69">
        <w:rPr>
          <w:rFonts w:cstheme="minorHAnsi"/>
          <w:sz w:val="24"/>
        </w:rPr>
        <w:t>n</w:t>
      </w:r>
      <w:r w:rsidR="00F234B0">
        <w:rPr>
          <w:rFonts w:cstheme="minorHAnsi"/>
          <w:sz w:val="24"/>
        </w:rPr>
        <w:t>tre of Excellence during the 4</w:t>
      </w:r>
      <w:r w:rsidR="00F234B0" w:rsidRPr="00607E9D">
        <w:rPr>
          <w:rFonts w:cstheme="minorHAnsi"/>
          <w:sz w:val="24"/>
          <w:vertAlign w:val="superscript"/>
        </w:rPr>
        <w:t>th</w:t>
      </w:r>
      <w:r w:rsidR="00F234B0">
        <w:rPr>
          <w:rFonts w:cstheme="minorHAnsi"/>
          <w:sz w:val="24"/>
        </w:rPr>
        <w:t xml:space="preserve"> Quarter of 2014 with the output board approval.</w:t>
      </w:r>
    </w:p>
    <w:p w:rsidR="007E52B1" w:rsidRDefault="007E52B1" w:rsidP="005D259B">
      <w:pPr>
        <w:spacing w:after="0"/>
        <w:jc w:val="both"/>
        <w:rPr>
          <w:rFonts w:cstheme="minorHAnsi"/>
          <w:sz w:val="24"/>
        </w:rPr>
      </w:pPr>
    </w:p>
    <w:p w:rsidR="007E52B1" w:rsidRPr="008577B3" w:rsidRDefault="007E52B1" w:rsidP="005D259B">
      <w:pPr>
        <w:spacing w:after="0"/>
        <w:jc w:val="both"/>
        <w:rPr>
          <w:rFonts w:cstheme="minorHAnsi"/>
          <w:sz w:val="24"/>
        </w:rPr>
      </w:pPr>
    </w:p>
    <w:p w:rsidR="005D259B" w:rsidRPr="00607E9D" w:rsidRDefault="005D259B" w:rsidP="005D259B">
      <w:pPr>
        <w:spacing w:after="0"/>
        <w:jc w:val="both"/>
        <w:rPr>
          <w:rFonts w:cstheme="minorHAnsi"/>
          <w:b/>
          <w:i/>
          <w:sz w:val="24"/>
        </w:rPr>
      </w:pPr>
      <w:r w:rsidRPr="00607E9D">
        <w:rPr>
          <w:rFonts w:cstheme="minorHAnsi"/>
          <w:b/>
          <w:i/>
          <w:sz w:val="24"/>
        </w:rPr>
        <w:t>How has the gender dimension been addressed: Please describe specific results achieved in the area of gender mainstreaming (if any) with a brief narrative:</w:t>
      </w:r>
    </w:p>
    <w:p w:rsidR="005D259B" w:rsidRDefault="005D259B" w:rsidP="005D259B">
      <w:pPr>
        <w:spacing w:after="0"/>
        <w:jc w:val="both"/>
        <w:rPr>
          <w:rFonts w:cstheme="minorHAnsi"/>
          <w:sz w:val="24"/>
        </w:rPr>
      </w:pPr>
      <w:r>
        <w:rPr>
          <w:rFonts w:cstheme="minorHAnsi"/>
          <w:sz w:val="24"/>
        </w:rPr>
        <w:t xml:space="preserve">Gender responsive questionnaires were developed by consulting with UNDP Gender Specialist and questioning to individual interviewers and focused group discussion.  </w:t>
      </w:r>
    </w:p>
    <w:p w:rsidR="005D259B" w:rsidRDefault="005D259B" w:rsidP="005D259B">
      <w:pPr>
        <w:spacing w:after="0"/>
        <w:jc w:val="both"/>
        <w:rPr>
          <w:rFonts w:cstheme="minorHAnsi"/>
          <w:sz w:val="24"/>
        </w:rPr>
      </w:pPr>
      <w:r>
        <w:rPr>
          <w:rFonts w:cstheme="minorHAnsi"/>
          <w:sz w:val="24"/>
        </w:rPr>
        <w:br w:type="page"/>
      </w:r>
    </w:p>
    <w:p w:rsidR="005D259B" w:rsidRPr="00C153CF" w:rsidRDefault="00AB3B57" w:rsidP="005D259B">
      <w:pPr>
        <w:rPr>
          <w:rFonts w:cstheme="minorHAnsi"/>
          <w:b/>
          <w:sz w:val="24"/>
          <w:u w:val="single"/>
        </w:rPr>
      </w:pPr>
      <w:r>
        <w:rPr>
          <w:rFonts w:cstheme="minorHAnsi"/>
          <w:b/>
          <w:sz w:val="24"/>
          <w:u w:val="single"/>
        </w:rPr>
        <w:lastRenderedPageBreak/>
        <w:t>3.1</w:t>
      </w:r>
      <w:r w:rsidR="005D259B" w:rsidRPr="00C153CF">
        <w:rPr>
          <w:rFonts w:cstheme="minorHAnsi"/>
          <w:b/>
          <w:sz w:val="24"/>
          <w:u w:val="single"/>
        </w:rPr>
        <w:t xml:space="preserve"> Activity Performance: </w:t>
      </w:r>
      <w:r w:rsidR="005D259B">
        <w:rPr>
          <w:rFonts w:cstheme="minorHAnsi"/>
          <w:b/>
          <w:sz w:val="24"/>
          <w:u w:val="single"/>
        </w:rPr>
        <w:tab/>
      </w:r>
      <w:r w:rsidR="005D259B" w:rsidRPr="00C153CF">
        <w:rPr>
          <w:rFonts w:cstheme="minorHAnsi"/>
          <w:b/>
          <w:sz w:val="24"/>
          <w:u w:val="single"/>
        </w:rPr>
        <w:t>Enhanced institutional capacity to create employment opportunities particularly for women and youth</w:t>
      </w:r>
    </w:p>
    <w:p w:rsidR="00736250" w:rsidRDefault="005D259B" w:rsidP="00736250">
      <w:pPr>
        <w:spacing w:after="0"/>
        <w:jc w:val="both"/>
        <w:rPr>
          <w:rFonts w:cstheme="minorHAnsi"/>
          <w:sz w:val="24"/>
        </w:rPr>
      </w:pPr>
      <w:r>
        <w:rPr>
          <w:rFonts w:cstheme="minorHAnsi"/>
          <w:sz w:val="24"/>
        </w:rPr>
        <w:t>Activity ID:</w:t>
      </w:r>
      <w:r>
        <w:rPr>
          <w:rFonts w:cstheme="minorHAnsi"/>
          <w:sz w:val="24"/>
        </w:rPr>
        <w:tab/>
      </w:r>
      <w:r w:rsidR="00F42B48">
        <w:rPr>
          <w:rFonts w:cstheme="minorHAnsi"/>
          <w:sz w:val="24"/>
        </w:rPr>
        <w:t>2.1</w:t>
      </w:r>
    </w:p>
    <w:p w:rsidR="005D259B" w:rsidRDefault="005D259B" w:rsidP="00736250">
      <w:pPr>
        <w:spacing w:after="0"/>
        <w:jc w:val="both"/>
        <w:rPr>
          <w:rFonts w:cstheme="minorHAnsi"/>
          <w:sz w:val="24"/>
        </w:rPr>
      </w:pPr>
      <w:r>
        <w:rPr>
          <w:rFonts w:cstheme="minorHAnsi"/>
          <w:sz w:val="24"/>
        </w:rPr>
        <w:t>Start date:</w:t>
      </w:r>
      <w:r>
        <w:rPr>
          <w:rFonts w:cstheme="minorHAnsi"/>
          <w:sz w:val="24"/>
        </w:rPr>
        <w:tab/>
        <w:t>Jan 1, 2014</w:t>
      </w:r>
    </w:p>
    <w:p w:rsidR="005D259B" w:rsidRDefault="005D259B" w:rsidP="00736250">
      <w:pPr>
        <w:spacing w:after="0"/>
        <w:jc w:val="both"/>
        <w:rPr>
          <w:rFonts w:cstheme="minorHAnsi"/>
          <w:sz w:val="24"/>
        </w:rPr>
      </w:pPr>
      <w:r>
        <w:rPr>
          <w:rFonts w:cstheme="minorHAnsi"/>
          <w:sz w:val="24"/>
        </w:rPr>
        <w:t>End date:</w:t>
      </w:r>
      <w:r>
        <w:rPr>
          <w:rFonts w:cstheme="minorHAnsi"/>
          <w:sz w:val="24"/>
        </w:rPr>
        <w:tab/>
      </w:r>
      <w:r w:rsidR="00780423">
        <w:rPr>
          <w:rFonts w:cstheme="minorHAnsi"/>
          <w:sz w:val="24"/>
        </w:rPr>
        <w:t>Dec 31</w:t>
      </w:r>
      <w:r w:rsidR="007E52B1">
        <w:rPr>
          <w:rFonts w:cstheme="minorHAnsi"/>
          <w:sz w:val="24"/>
        </w:rPr>
        <w:t>,</w:t>
      </w:r>
      <w:r>
        <w:rPr>
          <w:rFonts w:cstheme="minorHAnsi"/>
          <w:sz w:val="24"/>
        </w:rPr>
        <w:t xml:space="preserve"> 2014</w:t>
      </w:r>
    </w:p>
    <w:p w:rsidR="005D259B" w:rsidRDefault="005D259B" w:rsidP="005D259B">
      <w:pPr>
        <w:adjustRightInd w:val="0"/>
        <w:snapToGrid w:val="0"/>
        <w:contextualSpacing/>
        <w:jc w:val="both"/>
        <w:rPr>
          <w:rFonts w:cstheme="minorHAnsi"/>
          <w:sz w:val="24"/>
        </w:rPr>
      </w:pPr>
      <w:r>
        <w:rPr>
          <w:rFonts w:cstheme="minorHAnsi"/>
          <w:sz w:val="24"/>
        </w:rPr>
        <w:t>Purpose:</w:t>
      </w:r>
      <w:r>
        <w:rPr>
          <w:rFonts w:cstheme="minorHAnsi"/>
          <w:sz w:val="24"/>
        </w:rPr>
        <w:tab/>
      </w:r>
      <w:r w:rsidRPr="00C153CF">
        <w:rPr>
          <w:rFonts w:cstheme="minorHAnsi"/>
          <w:sz w:val="24"/>
        </w:rPr>
        <w:t xml:space="preserve">To deliver market adapted skills development programme with the best </w:t>
      </w:r>
    </w:p>
    <w:p w:rsidR="005D259B"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outreach</w:t>
      </w:r>
      <w:proofErr w:type="gramEnd"/>
      <w:r w:rsidRPr="00C153CF">
        <w:rPr>
          <w:rFonts w:cstheme="minorHAnsi"/>
          <w:sz w:val="24"/>
        </w:rPr>
        <w:t xml:space="preserve"> to rural communities including youth and marginalized </w:t>
      </w:r>
    </w:p>
    <w:p w:rsidR="005D259B" w:rsidRPr="00C153CF"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communities</w:t>
      </w:r>
      <w:proofErr w:type="gramEnd"/>
      <w:r w:rsidRPr="00C153CF">
        <w:rPr>
          <w:rFonts w:cstheme="minorHAnsi"/>
          <w:sz w:val="24"/>
        </w:rPr>
        <w:t xml:space="preserve">. </w:t>
      </w:r>
    </w:p>
    <w:p w:rsidR="005D259B" w:rsidRDefault="005D259B" w:rsidP="005D259B">
      <w:pPr>
        <w:spacing w:after="0"/>
        <w:jc w:val="both"/>
        <w:rPr>
          <w:rFonts w:cstheme="minorHAnsi"/>
          <w:sz w:val="24"/>
        </w:rPr>
      </w:pPr>
    </w:p>
    <w:p w:rsidR="005D259B" w:rsidRPr="004F4764" w:rsidRDefault="005D259B" w:rsidP="005D259B">
      <w:pPr>
        <w:spacing w:after="0"/>
        <w:jc w:val="both"/>
        <w:rPr>
          <w:rFonts w:cstheme="minorHAnsi"/>
          <w:i/>
          <w:sz w:val="24"/>
        </w:rPr>
      </w:pPr>
      <w:r w:rsidRPr="00AD564F">
        <w:rPr>
          <w:rFonts w:cstheme="minorHAnsi"/>
          <w:sz w:val="24"/>
        </w:rPr>
        <w:t xml:space="preserve">Description: </w:t>
      </w:r>
      <w:r w:rsidRPr="00AD564F">
        <w:rPr>
          <w:rFonts w:cstheme="minorHAnsi"/>
          <w:i/>
          <w:sz w:val="24"/>
        </w:rPr>
        <w:t>describe the big chunks of activities that are to take place under this activity ID during the year. Depending on how detailed the AWP targets are, these could be used here.</w:t>
      </w:r>
    </w:p>
    <w:p w:rsidR="005D259B" w:rsidRDefault="005D259B" w:rsidP="005D259B">
      <w:pPr>
        <w:spacing w:after="0"/>
        <w:jc w:val="both"/>
        <w:rPr>
          <w:rFonts w:cstheme="minorHAnsi"/>
          <w:sz w:val="24"/>
        </w:rPr>
      </w:pPr>
    </w:p>
    <w:p w:rsidR="005D259B" w:rsidRDefault="005D259B" w:rsidP="00FE5720">
      <w:pPr>
        <w:spacing w:after="0"/>
        <w:jc w:val="both"/>
        <w:rPr>
          <w:rFonts w:cstheme="minorHAnsi"/>
          <w:sz w:val="24"/>
        </w:rPr>
      </w:pPr>
      <w:r w:rsidRPr="00FE5720">
        <w:rPr>
          <w:rFonts w:cstheme="minorHAnsi"/>
          <w:sz w:val="24"/>
        </w:rPr>
        <w:t xml:space="preserve">UNDP and Ministry of Co-Operatives agreed to implement pilot activity on strengthening institutional capacity of Vocational Training Institutions in Mandalay Region, Ref: CPAP Pillar 1 Output 4 - Activity 4.2, and thus UNDP contracted with an international consultant to conduct institutional capacity assessment at Saunder Vocational Training Institution in Amarapura Township, Mandalay Region during 21st-31st March 2014. </w:t>
      </w:r>
      <w:r w:rsidR="00C31032">
        <w:rPr>
          <w:rFonts w:cstheme="minorHAnsi"/>
          <w:sz w:val="24"/>
        </w:rPr>
        <w:t>The</w:t>
      </w:r>
      <w:r w:rsidR="00F234B0">
        <w:rPr>
          <w:rFonts w:cstheme="minorHAnsi"/>
          <w:sz w:val="24"/>
        </w:rPr>
        <w:t xml:space="preserve"> </w:t>
      </w:r>
      <w:r w:rsidR="00C31032">
        <w:rPr>
          <w:rFonts w:cstheme="minorHAnsi"/>
          <w:sz w:val="24"/>
        </w:rPr>
        <w:t xml:space="preserve">Institutional Capacity Assessment Report for </w:t>
      </w:r>
      <w:proofErr w:type="spellStart"/>
      <w:r w:rsidR="00C31032">
        <w:rPr>
          <w:rFonts w:cstheme="minorHAnsi"/>
          <w:sz w:val="24"/>
        </w:rPr>
        <w:t>Saunder</w:t>
      </w:r>
      <w:proofErr w:type="spellEnd"/>
      <w:r w:rsidR="00C31032">
        <w:rPr>
          <w:rFonts w:cstheme="minorHAnsi"/>
          <w:sz w:val="24"/>
        </w:rPr>
        <w:t xml:space="preserve"> Weaving School was finalized in May &amp; June 2014 incorporating feedbacks from UNDP and UNESCO.  </w:t>
      </w:r>
    </w:p>
    <w:p w:rsidR="00F234B0" w:rsidRDefault="00F234B0" w:rsidP="00FE5720">
      <w:pPr>
        <w:spacing w:after="0"/>
        <w:jc w:val="both"/>
        <w:rPr>
          <w:rFonts w:cstheme="minorHAnsi"/>
          <w:sz w:val="24"/>
        </w:rPr>
      </w:pPr>
    </w:p>
    <w:p w:rsidR="00F234B0" w:rsidRPr="00FE5720" w:rsidRDefault="00F234B0" w:rsidP="00FE5720">
      <w:pPr>
        <w:spacing w:after="0"/>
        <w:jc w:val="both"/>
        <w:rPr>
          <w:rFonts w:cstheme="minorHAnsi"/>
          <w:sz w:val="24"/>
        </w:rPr>
      </w:pPr>
      <w:r>
        <w:rPr>
          <w:rFonts w:cstheme="minorHAnsi"/>
          <w:sz w:val="24"/>
        </w:rPr>
        <w:t xml:space="preserve">Recently, UNDP </w:t>
      </w:r>
      <w:r w:rsidR="00555479">
        <w:rPr>
          <w:rFonts w:cstheme="minorHAnsi"/>
          <w:sz w:val="24"/>
        </w:rPr>
        <w:t>has been consulting with SSID (on the 17</w:t>
      </w:r>
      <w:r w:rsidR="00555479" w:rsidRPr="00607E9D">
        <w:rPr>
          <w:rFonts w:cstheme="minorHAnsi"/>
          <w:sz w:val="24"/>
          <w:vertAlign w:val="superscript"/>
        </w:rPr>
        <w:t>th</w:t>
      </w:r>
      <w:r w:rsidR="00555479">
        <w:rPr>
          <w:rFonts w:cstheme="minorHAnsi"/>
          <w:sz w:val="24"/>
        </w:rPr>
        <w:t xml:space="preserve"> Sep) for UNDP proposed technical assistance towards weaving center of excellence. The idea of developing project document for weaving center of excellence </w:t>
      </w:r>
      <w:r w:rsidR="002A4054">
        <w:rPr>
          <w:rFonts w:cstheme="minorHAnsi"/>
          <w:sz w:val="24"/>
        </w:rPr>
        <w:t>was</w:t>
      </w:r>
      <w:r w:rsidR="00555479">
        <w:rPr>
          <w:rFonts w:cstheme="minorHAnsi"/>
          <w:sz w:val="24"/>
        </w:rPr>
        <w:t xml:space="preserve"> presented to the </w:t>
      </w:r>
      <w:r w:rsidR="002A4054">
        <w:rPr>
          <w:rFonts w:cstheme="minorHAnsi"/>
          <w:sz w:val="24"/>
        </w:rPr>
        <w:t>3</w:t>
      </w:r>
      <w:r w:rsidR="002A4054" w:rsidRPr="00607E9D">
        <w:rPr>
          <w:rFonts w:cstheme="minorHAnsi"/>
          <w:sz w:val="24"/>
          <w:vertAlign w:val="superscript"/>
        </w:rPr>
        <w:t>rd</w:t>
      </w:r>
      <w:r w:rsidR="002A4054">
        <w:rPr>
          <w:rFonts w:cstheme="minorHAnsi"/>
          <w:sz w:val="24"/>
        </w:rPr>
        <w:t xml:space="preserve"> </w:t>
      </w:r>
      <w:r w:rsidR="00555479">
        <w:rPr>
          <w:rFonts w:cstheme="minorHAnsi"/>
          <w:sz w:val="24"/>
        </w:rPr>
        <w:t>output board</w:t>
      </w:r>
      <w:r w:rsidR="002A4054">
        <w:rPr>
          <w:rFonts w:cstheme="minorHAnsi"/>
          <w:sz w:val="24"/>
        </w:rPr>
        <w:t xml:space="preserve"> and received output board</w:t>
      </w:r>
      <w:r w:rsidR="00555479">
        <w:rPr>
          <w:rFonts w:cstheme="minorHAnsi"/>
          <w:sz w:val="24"/>
        </w:rPr>
        <w:t>’s approval.</w:t>
      </w: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sectPr w:rsidR="005D259B" w:rsidSect="00607E9D">
          <w:pgSz w:w="11907" w:h="16839" w:code="9"/>
          <w:pgMar w:top="1368" w:right="1368" w:bottom="1368" w:left="1368" w:header="720" w:footer="720" w:gutter="0"/>
          <w:cols w:space="720"/>
          <w:docGrid w:linePitch="360"/>
        </w:sect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2A4054" w:rsidRPr="00532ECC" w:rsidTr="00C7233B">
        <w:trPr>
          <w:cantSplit/>
          <w:trHeight w:val="438"/>
          <w:tblHeader/>
        </w:trPr>
        <w:tc>
          <w:tcPr>
            <w:tcW w:w="1635" w:type="dxa"/>
            <w:vMerge w:val="restart"/>
            <w:vAlign w:val="center"/>
          </w:tcPr>
          <w:p w:rsidR="005D259B" w:rsidRPr="00532ECC" w:rsidRDefault="005D259B" w:rsidP="00C7233B">
            <w:pPr>
              <w:jc w:val="center"/>
              <w:rPr>
                <w:rFonts w:cstheme="minorHAnsi"/>
                <w:b/>
                <w:sz w:val="24"/>
              </w:rPr>
            </w:pPr>
            <w:r w:rsidRPr="00532ECC">
              <w:rPr>
                <w:rFonts w:cstheme="minorHAnsi"/>
                <w:b/>
                <w:sz w:val="24"/>
              </w:rPr>
              <w:lastRenderedPageBreak/>
              <w:t>Quality Criteria</w:t>
            </w:r>
          </w:p>
        </w:tc>
        <w:tc>
          <w:tcPr>
            <w:tcW w:w="1806" w:type="dxa"/>
            <w:vMerge w:val="restart"/>
            <w:vAlign w:val="center"/>
          </w:tcPr>
          <w:p w:rsidR="005D259B" w:rsidRPr="00532ECC" w:rsidRDefault="005D259B" w:rsidP="00C7233B">
            <w:pPr>
              <w:jc w:val="center"/>
              <w:rPr>
                <w:rFonts w:cstheme="minorHAnsi"/>
                <w:b/>
                <w:sz w:val="24"/>
              </w:rPr>
            </w:pPr>
            <w:r w:rsidRPr="00532ECC">
              <w:rPr>
                <w:rFonts w:cstheme="minorHAnsi"/>
                <w:b/>
                <w:sz w:val="24"/>
              </w:rPr>
              <w:t>Quality Method</w:t>
            </w:r>
          </w:p>
        </w:tc>
        <w:tc>
          <w:tcPr>
            <w:tcW w:w="1663" w:type="dxa"/>
            <w:vMerge w:val="restart"/>
            <w:vAlign w:val="center"/>
          </w:tcPr>
          <w:p w:rsidR="005D259B" w:rsidRPr="00532ECC" w:rsidRDefault="005D259B" w:rsidP="00C7233B">
            <w:pPr>
              <w:jc w:val="center"/>
              <w:rPr>
                <w:rFonts w:cstheme="minorHAnsi"/>
                <w:b/>
                <w:sz w:val="24"/>
              </w:rPr>
            </w:pPr>
            <w:r w:rsidRPr="00532ECC">
              <w:rPr>
                <w:rFonts w:cstheme="minorHAnsi"/>
                <w:b/>
                <w:sz w:val="24"/>
              </w:rPr>
              <w:t>Quality Assessment Due Date</w:t>
            </w:r>
          </w:p>
        </w:tc>
        <w:tc>
          <w:tcPr>
            <w:tcW w:w="3421" w:type="dxa"/>
            <w:vAlign w:val="center"/>
          </w:tcPr>
          <w:p w:rsidR="005D259B" w:rsidRPr="00532ECC" w:rsidRDefault="005D259B" w:rsidP="00C7233B">
            <w:pPr>
              <w:jc w:val="center"/>
              <w:rPr>
                <w:rFonts w:cstheme="minorHAnsi"/>
                <w:b/>
                <w:sz w:val="24"/>
              </w:rPr>
            </w:pPr>
            <w:r w:rsidRPr="00532ECC">
              <w:rPr>
                <w:rFonts w:cstheme="minorHAnsi"/>
                <w:b/>
                <w:sz w:val="24"/>
              </w:rPr>
              <w:t>User Perspective</w:t>
            </w:r>
          </w:p>
        </w:tc>
        <w:tc>
          <w:tcPr>
            <w:tcW w:w="1840" w:type="dxa"/>
            <w:vAlign w:val="center"/>
          </w:tcPr>
          <w:p w:rsidR="005D259B" w:rsidRPr="00532ECC" w:rsidRDefault="005D259B" w:rsidP="00C7233B">
            <w:pPr>
              <w:jc w:val="center"/>
              <w:rPr>
                <w:rFonts w:cstheme="minorHAnsi"/>
                <w:b/>
                <w:sz w:val="24"/>
              </w:rPr>
            </w:pPr>
            <w:r w:rsidRPr="00532ECC">
              <w:rPr>
                <w:rFonts w:cstheme="minorHAnsi"/>
                <w:b/>
                <w:sz w:val="24"/>
              </w:rPr>
              <w:t>Timelines</w:t>
            </w:r>
          </w:p>
        </w:tc>
        <w:tc>
          <w:tcPr>
            <w:tcW w:w="2042" w:type="dxa"/>
            <w:vMerge w:val="restart"/>
            <w:vAlign w:val="center"/>
          </w:tcPr>
          <w:p w:rsidR="005D259B" w:rsidRPr="00532ECC" w:rsidRDefault="005D259B" w:rsidP="00C7233B">
            <w:pPr>
              <w:jc w:val="center"/>
              <w:rPr>
                <w:rFonts w:cstheme="minorHAnsi"/>
                <w:b/>
                <w:sz w:val="24"/>
              </w:rPr>
            </w:pPr>
            <w:r w:rsidRPr="00532ECC">
              <w:rPr>
                <w:rFonts w:cstheme="minorHAnsi"/>
                <w:b/>
                <w:sz w:val="24"/>
              </w:rPr>
              <w:t>Resource Usage</w:t>
            </w:r>
          </w:p>
        </w:tc>
        <w:tc>
          <w:tcPr>
            <w:tcW w:w="1768" w:type="dxa"/>
            <w:vAlign w:val="center"/>
          </w:tcPr>
          <w:p w:rsidR="005D259B" w:rsidRPr="00532ECC" w:rsidRDefault="005D259B" w:rsidP="00C7233B">
            <w:pPr>
              <w:jc w:val="center"/>
              <w:rPr>
                <w:rFonts w:cstheme="minorHAnsi"/>
                <w:b/>
                <w:sz w:val="24"/>
              </w:rPr>
            </w:pPr>
            <w:r w:rsidRPr="00532ECC">
              <w:rPr>
                <w:rFonts w:cstheme="minorHAnsi"/>
                <w:b/>
                <w:sz w:val="24"/>
              </w:rPr>
              <w:t>Gender Perspective</w:t>
            </w:r>
          </w:p>
        </w:tc>
      </w:tr>
      <w:tr w:rsidR="00607E9D" w:rsidTr="00C7233B">
        <w:trPr>
          <w:gridAfter w:val="1"/>
          <w:wAfter w:w="1768" w:type="dxa"/>
          <w:cantSplit/>
          <w:trHeight w:val="438"/>
          <w:tblHeader/>
        </w:trPr>
        <w:tc>
          <w:tcPr>
            <w:tcW w:w="1635" w:type="dxa"/>
            <w:vMerge/>
            <w:vAlign w:val="center"/>
          </w:tcPr>
          <w:p w:rsidR="005D259B" w:rsidRDefault="005D259B" w:rsidP="00C7233B">
            <w:pPr>
              <w:jc w:val="center"/>
              <w:rPr>
                <w:rFonts w:cstheme="minorHAnsi"/>
                <w:sz w:val="24"/>
              </w:rPr>
            </w:pPr>
          </w:p>
        </w:tc>
        <w:tc>
          <w:tcPr>
            <w:tcW w:w="1806" w:type="dxa"/>
            <w:vMerge/>
            <w:vAlign w:val="center"/>
          </w:tcPr>
          <w:p w:rsidR="005D259B" w:rsidRDefault="005D259B" w:rsidP="00C7233B">
            <w:pPr>
              <w:jc w:val="center"/>
              <w:rPr>
                <w:rFonts w:cstheme="minorHAnsi"/>
                <w:sz w:val="24"/>
              </w:rPr>
            </w:pPr>
          </w:p>
        </w:tc>
        <w:tc>
          <w:tcPr>
            <w:tcW w:w="1663" w:type="dxa"/>
            <w:vMerge/>
            <w:vAlign w:val="center"/>
          </w:tcPr>
          <w:p w:rsidR="005D259B" w:rsidRDefault="005D259B" w:rsidP="00C7233B">
            <w:pPr>
              <w:jc w:val="center"/>
              <w:rPr>
                <w:rFonts w:cstheme="minorHAnsi"/>
                <w:sz w:val="24"/>
              </w:rPr>
            </w:pPr>
          </w:p>
        </w:tc>
        <w:tc>
          <w:tcPr>
            <w:tcW w:w="3421" w:type="dxa"/>
            <w:vAlign w:val="center"/>
          </w:tcPr>
          <w:p w:rsidR="005D259B" w:rsidRPr="002931C5" w:rsidRDefault="005D259B" w:rsidP="00C7233B">
            <w:pPr>
              <w:jc w:val="center"/>
              <w:rPr>
                <w:rFonts w:cstheme="minorHAnsi"/>
                <w:b/>
                <w:sz w:val="24"/>
              </w:rPr>
            </w:pPr>
            <w:r w:rsidRPr="002931C5">
              <w:rPr>
                <w:rFonts w:cstheme="minorHAnsi"/>
                <w:b/>
                <w:sz w:val="24"/>
              </w:rPr>
              <w:t>(Date – Rating: Comments)</w:t>
            </w:r>
          </w:p>
        </w:tc>
        <w:tc>
          <w:tcPr>
            <w:tcW w:w="1840" w:type="dxa"/>
            <w:vAlign w:val="center"/>
          </w:tcPr>
          <w:p w:rsidR="005D259B" w:rsidRDefault="005D259B" w:rsidP="00C7233B">
            <w:pPr>
              <w:jc w:val="center"/>
              <w:rPr>
                <w:rFonts w:cstheme="minorHAnsi"/>
                <w:sz w:val="24"/>
              </w:rPr>
            </w:pPr>
          </w:p>
        </w:tc>
        <w:tc>
          <w:tcPr>
            <w:tcW w:w="2042" w:type="dxa"/>
            <w:vMerge/>
            <w:vAlign w:val="center"/>
          </w:tcPr>
          <w:p w:rsidR="005D259B" w:rsidRDefault="005D259B" w:rsidP="00C7233B">
            <w:pPr>
              <w:jc w:val="center"/>
              <w:rPr>
                <w:rFonts w:cstheme="minorHAnsi"/>
                <w:sz w:val="24"/>
              </w:rPr>
            </w:pPr>
          </w:p>
        </w:tc>
      </w:tr>
      <w:tr w:rsidR="002A4054" w:rsidRPr="001D4575" w:rsidTr="00C7233B">
        <w:trPr>
          <w:cantSplit/>
        </w:trPr>
        <w:tc>
          <w:tcPr>
            <w:tcW w:w="1635"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5D259B" w:rsidRPr="001D4575" w:rsidRDefault="005D259B" w:rsidP="00C7233B">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5D259B" w:rsidRPr="001D4575" w:rsidRDefault="005D259B" w:rsidP="00C7233B">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2A4054" w:rsidRPr="001D4575" w:rsidTr="00C7233B">
        <w:trPr>
          <w:cantSplit/>
        </w:trPr>
        <w:tc>
          <w:tcPr>
            <w:tcW w:w="1635" w:type="dxa"/>
          </w:tcPr>
          <w:p w:rsidR="005D259B" w:rsidRPr="001D4575" w:rsidRDefault="00555479" w:rsidP="00C7233B">
            <w:pPr>
              <w:jc w:val="both"/>
              <w:rPr>
                <w:rFonts w:cstheme="minorHAnsi"/>
              </w:rPr>
            </w:pPr>
            <w:r>
              <w:rPr>
                <w:rFonts w:cstheme="minorHAnsi"/>
              </w:rPr>
              <w:t xml:space="preserve">Approved </w:t>
            </w:r>
            <w:r>
              <w:rPr>
                <w:rFonts w:cs="Arial"/>
                <w:sz w:val="21"/>
                <w:szCs w:val="21"/>
              </w:rPr>
              <w:t xml:space="preserve">Project document on </w:t>
            </w:r>
            <w:proofErr w:type="spellStart"/>
            <w:r>
              <w:rPr>
                <w:rFonts w:cs="Arial"/>
                <w:sz w:val="21"/>
                <w:szCs w:val="21"/>
              </w:rPr>
              <w:t>Saunder</w:t>
            </w:r>
            <w:proofErr w:type="spellEnd"/>
            <w:r>
              <w:rPr>
                <w:rFonts w:cs="Arial"/>
                <w:sz w:val="21"/>
                <w:szCs w:val="21"/>
              </w:rPr>
              <w:t xml:space="preserve"> Weaving Centre of Excellence </w:t>
            </w:r>
          </w:p>
        </w:tc>
        <w:tc>
          <w:tcPr>
            <w:tcW w:w="1806" w:type="dxa"/>
          </w:tcPr>
          <w:p w:rsidR="00112995" w:rsidRDefault="00555479" w:rsidP="00C7233B">
            <w:r>
              <w:t>Output b</w:t>
            </w:r>
            <w:r w:rsidR="00112995">
              <w:t>oard report, 2014</w:t>
            </w:r>
          </w:p>
          <w:p w:rsidR="005D259B" w:rsidRPr="00375C11" w:rsidRDefault="005D259B" w:rsidP="00C7233B"/>
        </w:tc>
        <w:tc>
          <w:tcPr>
            <w:tcW w:w="1663" w:type="dxa"/>
            <w:shd w:val="clear" w:color="auto" w:fill="auto"/>
          </w:tcPr>
          <w:p w:rsidR="005D259B" w:rsidRPr="001D4575" w:rsidRDefault="002A4054">
            <w:pPr>
              <w:jc w:val="both"/>
              <w:rPr>
                <w:rFonts w:cstheme="minorHAnsi"/>
              </w:rPr>
            </w:pPr>
            <w:r>
              <w:rPr>
                <w:rFonts w:cstheme="minorHAnsi"/>
              </w:rPr>
              <w:t>Dec 31</w:t>
            </w:r>
            <w:r w:rsidR="00936E94">
              <w:rPr>
                <w:rFonts w:cstheme="minorHAnsi"/>
              </w:rPr>
              <w:t>, 2014</w:t>
            </w:r>
          </w:p>
        </w:tc>
        <w:tc>
          <w:tcPr>
            <w:tcW w:w="3421" w:type="dxa"/>
            <w:shd w:val="clear" w:color="auto" w:fill="auto"/>
          </w:tcPr>
          <w:p w:rsidR="005D259B" w:rsidRDefault="005D259B" w:rsidP="00C7233B">
            <w:pPr>
              <w:jc w:val="both"/>
              <w:rPr>
                <w:rFonts w:ascii="Calibri" w:hAnsi="Calibri" w:cs="Calibri"/>
                <w:spacing w:val="-2"/>
              </w:rPr>
            </w:pPr>
            <w:r>
              <w:rPr>
                <w:rFonts w:ascii="Calibri" w:hAnsi="Calibri" w:cs="Calibri"/>
                <w:spacing w:val="-2"/>
              </w:rPr>
              <w:t>The institutional capacity assessment at Saunder Vocational Training Institution in Amarapura Township, Mandalay Region during 21</w:t>
            </w:r>
            <w:r w:rsidRPr="00F9208E">
              <w:rPr>
                <w:rFonts w:ascii="Calibri" w:hAnsi="Calibri" w:cs="Calibri"/>
                <w:spacing w:val="-2"/>
                <w:vertAlign w:val="superscript"/>
              </w:rPr>
              <w:t>st</w:t>
            </w:r>
            <w:r>
              <w:rPr>
                <w:rFonts w:ascii="Calibri" w:hAnsi="Calibri" w:cs="Calibri"/>
                <w:spacing w:val="-2"/>
              </w:rPr>
              <w:t>-31</w:t>
            </w:r>
            <w:r w:rsidRPr="00F9208E">
              <w:rPr>
                <w:rFonts w:ascii="Calibri" w:hAnsi="Calibri" w:cs="Calibri"/>
                <w:spacing w:val="-2"/>
                <w:vertAlign w:val="superscript"/>
              </w:rPr>
              <w:t>st</w:t>
            </w:r>
            <w:r>
              <w:rPr>
                <w:rFonts w:ascii="Calibri" w:hAnsi="Calibri" w:cs="Calibri"/>
                <w:spacing w:val="-2"/>
              </w:rPr>
              <w:t xml:space="preserve"> March 2014. </w:t>
            </w:r>
          </w:p>
          <w:p w:rsidR="005D259B" w:rsidRDefault="005D259B" w:rsidP="00C7233B">
            <w:pPr>
              <w:jc w:val="both"/>
              <w:rPr>
                <w:rFonts w:ascii="Calibri" w:hAnsi="Calibri" w:cs="Calibri"/>
                <w:spacing w:val="-2"/>
              </w:rPr>
            </w:pPr>
            <w:r>
              <w:rPr>
                <w:rFonts w:ascii="Calibri" w:hAnsi="Calibri" w:cs="Calibri"/>
                <w:spacing w:val="-2"/>
              </w:rPr>
              <w:t>Assessment report was received on the 25</w:t>
            </w:r>
            <w:r w:rsidRPr="00264FAE">
              <w:rPr>
                <w:rFonts w:ascii="Calibri" w:hAnsi="Calibri" w:cs="Calibri"/>
                <w:spacing w:val="-2"/>
                <w:vertAlign w:val="superscript"/>
              </w:rPr>
              <w:t>th</w:t>
            </w:r>
            <w:r>
              <w:rPr>
                <w:rFonts w:ascii="Calibri" w:hAnsi="Calibri" w:cs="Calibri"/>
                <w:spacing w:val="-2"/>
              </w:rPr>
              <w:t xml:space="preserve"> April 2014</w:t>
            </w:r>
            <w:r w:rsidR="00D23712">
              <w:rPr>
                <w:rFonts w:ascii="Calibri" w:hAnsi="Calibri" w:cs="Calibri"/>
                <w:spacing w:val="-2"/>
              </w:rPr>
              <w:t xml:space="preserve"> and final assessment report was received on 1</w:t>
            </w:r>
            <w:r w:rsidR="00D23712" w:rsidRPr="00FE5720">
              <w:rPr>
                <w:rFonts w:ascii="Calibri" w:hAnsi="Calibri" w:cs="Calibri"/>
                <w:spacing w:val="-2"/>
                <w:vertAlign w:val="superscript"/>
              </w:rPr>
              <w:t>st</w:t>
            </w:r>
            <w:r w:rsidR="00D23712">
              <w:rPr>
                <w:rFonts w:ascii="Calibri" w:hAnsi="Calibri" w:cs="Calibri"/>
                <w:spacing w:val="-2"/>
              </w:rPr>
              <w:t xml:space="preserve"> June 2014.</w:t>
            </w:r>
            <w:r w:rsidR="00112995">
              <w:rPr>
                <w:rFonts w:ascii="Calibri" w:hAnsi="Calibri" w:cs="Calibri"/>
                <w:spacing w:val="-2"/>
              </w:rPr>
              <w:t xml:space="preserve"> </w:t>
            </w:r>
          </w:p>
          <w:p w:rsidR="00112995" w:rsidRDefault="00112995" w:rsidP="00C7233B">
            <w:pPr>
              <w:jc w:val="both"/>
              <w:rPr>
                <w:rFonts w:ascii="Calibri" w:hAnsi="Calibri" w:cs="Calibri"/>
                <w:spacing w:val="-2"/>
              </w:rPr>
            </w:pPr>
            <w:r>
              <w:rPr>
                <w:rFonts w:ascii="Calibri" w:hAnsi="Calibri" w:cs="Calibri"/>
                <w:spacing w:val="-2"/>
              </w:rPr>
              <w:t>A consultation meeting with SSID has been done in September 17</w:t>
            </w:r>
            <w:r w:rsidRPr="00607E9D">
              <w:rPr>
                <w:rFonts w:ascii="Calibri" w:hAnsi="Calibri" w:cs="Calibri"/>
                <w:spacing w:val="-2"/>
                <w:vertAlign w:val="superscript"/>
              </w:rPr>
              <w:t>th</w:t>
            </w:r>
            <w:r>
              <w:rPr>
                <w:rFonts w:ascii="Calibri" w:hAnsi="Calibri" w:cs="Calibri"/>
                <w:spacing w:val="-2"/>
              </w:rPr>
              <w:t xml:space="preserve"> 2014 to develop project document.</w:t>
            </w:r>
          </w:p>
          <w:p w:rsidR="005D259B" w:rsidRPr="001D4575" w:rsidRDefault="005D259B" w:rsidP="00C7233B">
            <w:pPr>
              <w:jc w:val="both"/>
              <w:rPr>
                <w:rFonts w:cstheme="minorHAnsi"/>
              </w:rPr>
            </w:pPr>
          </w:p>
        </w:tc>
        <w:tc>
          <w:tcPr>
            <w:tcW w:w="1840" w:type="dxa"/>
          </w:tcPr>
          <w:p w:rsidR="005D259B" w:rsidRPr="001D4575" w:rsidRDefault="002A4054" w:rsidP="00C7233B">
            <w:pPr>
              <w:jc w:val="both"/>
              <w:rPr>
                <w:rFonts w:cstheme="minorHAnsi"/>
              </w:rPr>
            </w:pPr>
            <w:r>
              <w:rPr>
                <w:rFonts w:cstheme="minorHAnsi"/>
              </w:rPr>
              <w:t>Not completed.</w:t>
            </w:r>
          </w:p>
        </w:tc>
        <w:tc>
          <w:tcPr>
            <w:tcW w:w="2042" w:type="dxa"/>
          </w:tcPr>
          <w:p w:rsidR="005D259B" w:rsidRPr="001D4575" w:rsidRDefault="00936E94" w:rsidP="00C7233B">
            <w:pPr>
              <w:jc w:val="both"/>
              <w:rPr>
                <w:rFonts w:cstheme="minorHAnsi"/>
              </w:rPr>
            </w:pPr>
            <w:r>
              <w:rPr>
                <w:rFonts w:cstheme="minorHAnsi"/>
              </w:rPr>
              <w:t>US$ 15,000</w:t>
            </w:r>
          </w:p>
        </w:tc>
        <w:tc>
          <w:tcPr>
            <w:tcW w:w="1768" w:type="dxa"/>
          </w:tcPr>
          <w:p w:rsidR="005D259B" w:rsidRPr="001D4575" w:rsidRDefault="00D23712" w:rsidP="00C7233B">
            <w:pPr>
              <w:jc w:val="both"/>
              <w:rPr>
                <w:rFonts w:cstheme="minorHAnsi"/>
              </w:rPr>
            </w:pPr>
            <w:r>
              <w:rPr>
                <w:rFonts w:cstheme="minorHAnsi"/>
              </w:rPr>
              <w:t xml:space="preserve">The target beneficiaries of this project are women and Youth. </w:t>
            </w:r>
          </w:p>
        </w:tc>
      </w:tr>
    </w:tbl>
    <w:p w:rsidR="005D259B" w:rsidRPr="00830F71" w:rsidRDefault="005D259B" w:rsidP="00EA3FC2">
      <w:pPr>
        <w:spacing w:after="0"/>
        <w:jc w:val="both"/>
        <w:rPr>
          <w:rFonts w:cstheme="minorHAnsi"/>
          <w:sz w:val="24"/>
        </w:rPr>
      </w:pPr>
    </w:p>
    <w:sectPr w:rsidR="005D259B" w:rsidRPr="00830F71" w:rsidSect="00607E9D">
      <w:pgSz w:w="16839" w:h="11907" w:orient="landscape" w:code="9"/>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8D" w:rsidRDefault="0032268D" w:rsidP="00371DEF">
      <w:pPr>
        <w:spacing w:after="0" w:line="240" w:lineRule="auto"/>
      </w:pPr>
      <w:r>
        <w:separator/>
      </w:r>
    </w:p>
  </w:endnote>
  <w:endnote w:type="continuationSeparator" w:id="0">
    <w:p w:rsidR="0032268D" w:rsidRDefault="0032268D"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2588"/>
      <w:docPartObj>
        <w:docPartGallery w:val="Page Numbers (Bottom of Page)"/>
        <w:docPartUnique/>
      </w:docPartObj>
    </w:sdtPr>
    <w:sdtEndPr/>
    <w:sdtContent>
      <w:sdt>
        <w:sdtPr>
          <w:id w:val="1017662530"/>
          <w:docPartObj>
            <w:docPartGallery w:val="Page Numbers (Top of Page)"/>
            <w:docPartUnique/>
          </w:docPartObj>
        </w:sdtPr>
        <w:sdtEndPr/>
        <w:sdtContent>
          <w:p w:rsidR="00C7233B" w:rsidRDefault="00C723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7E9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7E9D">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8D" w:rsidRDefault="0032268D" w:rsidP="00371DEF">
      <w:pPr>
        <w:spacing w:after="0" w:line="240" w:lineRule="auto"/>
      </w:pPr>
      <w:r>
        <w:separator/>
      </w:r>
    </w:p>
  </w:footnote>
  <w:footnote w:type="continuationSeparator" w:id="0">
    <w:p w:rsidR="0032268D" w:rsidRDefault="0032268D"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5D37"/>
    <w:multiLevelType w:val="hybridMultilevel"/>
    <w:tmpl w:val="CCD458F2"/>
    <w:lvl w:ilvl="0" w:tplc="E132E1A4">
      <w:numFmt w:val="bullet"/>
      <w:lvlText w:val="-"/>
      <w:lvlJc w:val="left"/>
      <w:pPr>
        <w:ind w:left="1800" w:hanging="360"/>
      </w:pPr>
      <w:rPr>
        <w:rFonts w:ascii="Arial" w:eastAsia="Times New Roman" w:hAnsi="Arial" w:cs="Aria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11303"/>
    <w:rsid w:val="000217C0"/>
    <w:rsid w:val="00023F14"/>
    <w:rsid w:val="0002661A"/>
    <w:rsid w:val="0005021B"/>
    <w:rsid w:val="00052460"/>
    <w:rsid w:val="000717DA"/>
    <w:rsid w:val="00075683"/>
    <w:rsid w:val="000953BA"/>
    <w:rsid w:val="00096901"/>
    <w:rsid w:val="000A1099"/>
    <w:rsid w:val="000C2D67"/>
    <w:rsid w:val="000C380A"/>
    <w:rsid w:val="00100D3C"/>
    <w:rsid w:val="00101F91"/>
    <w:rsid w:val="00112995"/>
    <w:rsid w:val="00133972"/>
    <w:rsid w:val="00150EE1"/>
    <w:rsid w:val="00163762"/>
    <w:rsid w:val="00173920"/>
    <w:rsid w:val="00174D3F"/>
    <w:rsid w:val="00175D70"/>
    <w:rsid w:val="00194DAE"/>
    <w:rsid w:val="001B6A6B"/>
    <w:rsid w:val="001D4575"/>
    <w:rsid w:val="00223EC5"/>
    <w:rsid w:val="00232E10"/>
    <w:rsid w:val="002331D1"/>
    <w:rsid w:val="00264640"/>
    <w:rsid w:val="00264FAE"/>
    <w:rsid w:val="00285C9C"/>
    <w:rsid w:val="002931C5"/>
    <w:rsid w:val="002A2096"/>
    <w:rsid w:val="002A4054"/>
    <w:rsid w:val="002B5BA7"/>
    <w:rsid w:val="002C160A"/>
    <w:rsid w:val="002C3EED"/>
    <w:rsid w:val="002C4D69"/>
    <w:rsid w:val="002C5036"/>
    <w:rsid w:val="002C569A"/>
    <w:rsid w:val="002C7991"/>
    <w:rsid w:val="002D17FC"/>
    <w:rsid w:val="002D47E8"/>
    <w:rsid w:val="002F330E"/>
    <w:rsid w:val="002F78CF"/>
    <w:rsid w:val="00300E19"/>
    <w:rsid w:val="00301B16"/>
    <w:rsid w:val="00301C79"/>
    <w:rsid w:val="00313337"/>
    <w:rsid w:val="00314DC7"/>
    <w:rsid w:val="0032268D"/>
    <w:rsid w:val="0033739B"/>
    <w:rsid w:val="0035411F"/>
    <w:rsid w:val="00360CCD"/>
    <w:rsid w:val="00371DEF"/>
    <w:rsid w:val="0037725F"/>
    <w:rsid w:val="00384FFC"/>
    <w:rsid w:val="0039276B"/>
    <w:rsid w:val="00394DEC"/>
    <w:rsid w:val="0039572E"/>
    <w:rsid w:val="003B6D2B"/>
    <w:rsid w:val="003C0E1F"/>
    <w:rsid w:val="003D20D8"/>
    <w:rsid w:val="003D4C4E"/>
    <w:rsid w:val="003D71AB"/>
    <w:rsid w:val="003E7BD4"/>
    <w:rsid w:val="003F3962"/>
    <w:rsid w:val="00412AF9"/>
    <w:rsid w:val="004252EF"/>
    <w:rsid w:val="00437C5D"/>
    <w:rsid w:val="0044414B"/>
    <w:rsid w:val="00475A80"/>
    <w:rsid w:val="004845CF"/>
    <w:rsid w:val="004863E1"/>
    <w:rsid w:val="004902A8"/>
    <w:rsid w:val="004903D4"/>
    <w:rsid w:val="00497F95"/>
    <w:rsid w:val="004B5E55"/>
    <w:rsid w:val="004D419B"/>
    <w:rsid w:val="004D5E73"/>
    <w:rsid w:val="004F4764"/>
    <w:rsid w:val="005023F1"/>
    <w:rsid w:val="005037BC"/>
    <w:rsid w:val="00523E87"/>
    <w:rsid w:val="00524E2D"/>
    <w:rsid w:val="005325C9"/>
    <w:rsid w:val="00532ECC"/>
    <w:rsid w:val="00533CD1"/>
    <w:rsid w:val="0055097B"/>
    <w:rsid w:val="00555479"/>
    <w:rsid w:val="0055591C"/>
    <w:rsid w:val="00557BEB"/>
    <w:rsid w:val="00571C6C"/>
    <w:rsid w:val="005740CD"/>
    <w:rsid w:val="00577204"/>
    <w:rsid w:val="00587C8B"/>
    <w:rsid w:val="00594313"/>
    <w:rsid w:val="005947B8"/>
    <w:rsid w:val="005C2599"/>
    <w:rsid w:val="005D1F87"/>
    <w:rsid w:val="005D259B"/>
    <w:rsid w:val="005E01B0"/>
    <w:rsid w:val="005E36DF"/>
    <w:rsid w:val="005E4ACF"/>
    <w:rsid w:val="005E6061"/>
    <w:rsid w:val="005E6D56"/>
    <w:rsid w:val="00607E9D"/>
    <w:rsid w:val="006125A6"/>
    <w:rsid w:val="0061688E"/>
    <w:rsid w:val="006171A3"/>
    <w:rsid w:val="006326EA"/>
    <w:rsid w:val="0064054F"/>
    <w:rsid w:val="00642230"/>
    <w:rsid w:val="00645C87"/>
    <w:rsid w:val="006465FF"/>
    <w:rsid w:val="00686237"/>
    <w:rsid w:val="006941A0"/>
    <w:rsid w:val="006C79FB"/>
    <w:rsid w:val="00705D91"/>
    <w:rsid w:val="0072159C"/>
    <w:rsid w:val="00723A41"/>
    <w:rsid w:val="0072708A"/>
    <w:rsid w:val="0073033B"/>
    <w:rsid w:val="00732CF4"/>
    <w:rsid w:val="00736250"/>
    <w:rsid w:val="007365C1"/>
    <w:rsid w:val="00764397"/>
    <w:rsid w:val="00773E1F"/>
    <w:rsid w:val="00780423"/>
    <w:rsid w:val="00795048"/>
    <w:rsid w:val="00796EC8"/>
    <w:rsid w:val="007A5C41"/>
    <w:rsid w:val="007B16A3"/>
    <w:rsid w:val="007C24C9"/>
    <w:rsid w:val="007D1F30"/>
    <w:rsid w:val="007E0A51"/>
    <w:rsid w:val="007E14A3"/>
    <w:rsid w:val="007E3D83"/>
    <w:rsid w:val="007E52B1"/>
    <w:rsid w:val="007E60BE"/>
    <w:rsid w:val="0080527B"/>
    <w:rsid w:val="00811BF1"/>
    <w:rsid w:val="00825F32"/>
    <w:rsid w:val="0083015C"/>
    <w:rsid w:val="00830F71"/>
    <w:rsid w:val="00843784"/>
    <w:rsid w:val="00855A9C"/>
    <w:rsid w:val="008577B3"/>
    <w:rsid w:val="0086085D"/>
    <w:rsid w:val="00882DD3"/>
    <w:rsid w:val="00893A94"/>
    <w:rsid w:val="008A5C80"/>
    <w:rsid w:val="008A7D29"/>
    <w:rsid w:val="008B474C"/>
    <w:rsid w:val="008D724B"/>
    <w:rsid w:val="008D73A2"/>
    <w:rsid w:val="008E7561"/>
    <w:rsid w:val="0090452B"/>
    <w:rsid w:val="00911E0C"/>
    <w:rsid w:val="009124CC"/>
    <w:rsid w:val="00915563"/>
    <w:rsid w:val="00915ED4"/>
    <w:rsid w:val="00936E94"/>
    <w:rsid w:val="00953ED1"/>
    <w:rsid w:val="009709EA"/>
    <w:rsid w:val="00987AF6"/>
    <w:rsid w:val="00993466"/>
    <w:rsid w:val="009B1352"/>
    <w:rsid w:val="009B4106"/>
    <w:rsid w:val="009B653D"/>
    <w:rsid w:val="009E284D"/>
    <w:rsid w:val="009F0624"/>
    <w:rsid w:val="009F0DA9"/>
    <w:rsid w:val="009F557E"/>
    <w:rsid w:val="00A30CD9"/>
    <w:rsid w:val="00A36DE5"/>
    <w:rsid w:val="00A404A1"/>
    <w:rsid w:val="00A5398D"/>
    <w:rsid w:val="00A57CD6"/>
    <w:rsid w:val="00A7154D"/>
    <w:rsid w:val="00A86896"/>
    <w:rsid w:val="00A94C06"/>
    <w:rsid w:val="00AB2E9F"/>
    <w:rsid w:val="00AB3B57"/>
    <w:rsid w:val="00AB56EE"/>
    <w:rsid w:val="00AD564F"/>
    <w:rsid w:val="00AE3A5A"/>
    <w:rsid w:val="00AF452F"/>
    <w:rsid w:val="00B20E4A"/>
    <w:rsid w:val="00B27D29"/>
    <w:rsid w:val="00B312A9"/>
    <w:rsid w:val="00B32236"/>
    <w:rsid w:val="00B37411"/>
    <w:rsid w:val="00B41DF5"/>
    <w:rsid w:val="00B42DD5"/>
    <w:rsid w:val="00B50D12"/>
    <w:rsid w:val="00B530EF"/>
    <w:rsid w:val="00B75733"/>
    <w:rsid w:val="00B859F0"/>
    <w:rsid w:val="00B85BA4"/>
    <w:rsid w:val="00B9445A"/>
    <w:rsid w:val="00BA3739"/>
    <w:rsid w:val="00BB780F"/>
    <w:rsid w:val="00BD0BBC"/>
    <w:rsid w:val="00BF3BB7"/>
    <w:rsid w:val="00BF5B10"/>
    <w:rsid w:val="00C13250"/>
    <w:rsid w:val="00C153CF"/>
    <w:rsid w:val="00C31032"/>
    <w:rsid w:val="00C4034B"/>
    <w:rsid w:val="00C51D64"/>
    <w:rsid w:val="00C676E6"/>
    <w:rsid w:val="00C7233B"/>
    <w:rsid w:val="00C77D0C"/>
    <w:rsid w:val="00C80A18"/>
    <w:rsid w:val="00C82268"/>
    <w:rsid w:val="00C82DEA"/>
    <w:rsid w:val="00C90ACB"/>
    <w:rsid w:val="00CA3395"/>
    <w:rsid w:val="00CB0260"/>
    <w:rsid w:val="00CC29A4"/>
    <w:rsid w:val="00CC4039"/>
    <w:rsid w:val="00CD0912"/>
    <w:rsid w:val="00CE2C1C"/>
    <w:rsid w:val="00CE3DE9"/>
    <w:rsid w:val="00CE6AB7"/>
    <w:rsid w:val="00D06A71"/>
    <w:rsid w:val="00D076DD"/>
    <w:rsid w:val="00D20EC7"/>
    <w:rsid w:val="00D220DA"/>
    <w:rsid w:val="00D23712"/>
    <w:rsid w:val="00D4592B"/>
    <w:rsid w:val="00D50F86"/>
    <w:rsid w:val="00D5259B"/>
    <w:rsid w:val="00D6110A"/>
    <w:rsid w:val="00D63FC2"/>
    <w:rsid w:val="00D86E46"/>
    <w:rsid w:val="00D92695"/>
    <w:rsid w:val="00DA2E12"/>
    <w:rsid w:val="00DB12C4"/>
    <w:rsid w:val="00DB2FC8"/>
    <w:rsid w:val="00DF442E"/>
    <w:rsid w:val="00DF495B"/>
    <w:rsid w:val="00E05DC0"/>
    <w:rsid w:val="00E10716"/>
    <w:rsid w:val="00E14C2A"/>
    <w:rsid w:val="00E17C24"/>
    <w:rsid w:val="00E32698"/>
    <w:rsid w:val="00E36783"/>
    <w:rsid w:val="00E40095"/>
    <w:rsid w:val="00E45A1D"/>
    <w:rsid w:val="00E612B2"/>
    <w:rsid w:val="00E81DF7"/>
    <w:rsid w:val="00EA1739"/>
    <w:rsid w:val="00EA3FC2"/>
    <w:rsid w:val="00EB680C"/>
    <w:rsid w:val="00EC6B06"/>
    <w:rsid w:val="00EF10DE"/>
    <w:rsid w:val="00F17F5B"/>
    <w:rsid w:val="00F234B0"/>
    <w:rsid w:val="00F2764E"/>
    <w:rsid w:val="00F306A1"/>
    <w:rsid w:val="00F34D12"/>
    <w:rsid w:val="00F42B48"/>
    <w:rsid w:val="00F542E4"/>
    <w:rsid w:val="00F54C6F"/>
    <w:rsid w:val="00F64E6D"/>
    <w:rsid w:val="00F67821"/>
    <w:rsid w:val="00F67830"/>
    <w:rsid w:val="00F67CAA"/>
    <w:rsid w:val="00F718A6"/>
    <w:rsid w:val="00F86494"/>
    <w:rsid w:val="00F903BE"/>
    <w:rsid w:val="00FB13DF"/>
    <w:rsid w:val="00FC0634"/>
    <w:rsid w:val="00FC6939"/>
    <w:rsid w:val="00FE29E2"/>
    <w:rsid w:val="00FE5720"/>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BBF38-2312-42D5-ADC6-55476A8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ATLASPDC-4-35019</_dlc_DocId>
    <_dlc_DocIdUrl xmlns="f1161f5b-24a3-4c2d-bc81-44cb9325e8ee">
      <Url>https://info.undp.org/docs/pdc/_layouts/DocIdRedir.aspx?ID=ATLASPDC-4-35019</Url>
      <Description>ATLASPDC-4-35019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F488C87-62A3-448A-B2AD-39D6E87A234C}"/>
</file>

<file path=customXml/itemProps2.xml><?xml version="1.0" encoding="utf-8"?>
<ds:datastoreItem xmlns:ds="http://schemas.openxmlformats.org/officeDocument/2006/customXml" ds:itemID="{B0AF8283-A329-49AD-BA0D-95F45D7A5409}"/>
</file>

<file path=customXml/itemProps3.xml><?xml version="1.0" encoding="utf-8"?>
<ds:datastoreItem xmlns:ds="http://schemas.openxmlformats.org/officeDocument/2006/customXml" ds:itemID="{E36D12AB-EC0B-4F44-8615-05B11E761486}"/>
</file>

<file path=customXml/itemProps4.xml><?xml version="1.0" encoding="utf-8"?>
<ds:datastoreItem xmlns:ds="http://schemas.openxmlformats.org/officeDocument/2006/customXml" ds:itemID="{3AC8C2AE-9B52-4563-AE85-7F67B70901EB}"/>
</file>

<file path=customXml/itemProps5.xml><?xml version="1.0" encoding="utf-8"?>
<ds:datastoreItem xmlns:ds="http://schemas.openxmlformats.org/officeDocument/2006/customXml" ds:itemID="{B517A088-28E3-4012-926C-C285EA3EA1D9}"/>
</file>

<file path=customXml/itemProps6.xml><?xml version="1.0" encoding="utf-8"?>
<ds:datastoreItem xmlns:ds="http://schemas.openxmlformats.org/officeDocument/2006/customXml" ds:itemID="{A9DC0328-7C58-476F-9128-6785D7BFF781}"/>
</file>

<file path=docProps/app.xml><?xml version="1.0" encoding="utf-8"?>
<Properties xmlns="http://schemas.openxmlformats.org/officeDocument/2006/extended-properties" xmlns:vt="http://schemas.openxmlformats.org/officeDocument/2006/docPropsVTypes">
  <Template>Normal.dotm</Template>
  <TotalTime>129</TotalTime>
  <Pages>11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QPR</dc:title>
  <dc:subject/>
  <dc:creator>khin.may.shin</dc:creator>
  <cp:lastModifiedBy>Khin May Shin</cp:lastModifiedBy>
  <cp:revision>5</cp:revision>
  <cp:lastPrinted>2014-01-17T06:58:00Z</cp:lastPrinted>
  <dcterms:created xsi:type="dcterms:W3CDTF">2015-01-29T06:30:00Z</dcterms:created>
  <dcterms:modified xsi:type="dcterms:W3CDTF">2015-01-29T08:41:00Z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8a6da7d0-1331-4cc2-8e0c-603585aed1b2</vt:lpwstr>
  </property>
  <property fmtid="{D5CDD505-2E9C-101B-9397-08002B2CF9AE}" pid="18" name="URL">
    <vt:lpwstr/>
  </property>
  <property fmtid="{D5CDD505-2E9C-101B-9397-08002B2CF9AE}" pid="19" name="DocumentSetDescription">
    <vt:lpwstr/>
  </property>
</Properties>
</file>